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79" w:rsidRDefault="00B00279" w:rsidP="00F21626">
      <w:pPr>
        <w:pStyle w:val="Body"/>
        <w:tabs>
          <w:tab w:val="num" w:pos="393"/>
        </w:tabs>
        <w:spacing w:after="0" w:line="480" w:lineRule="auto"/>
        <w:rPr>
          <w:rFonts w:ascii="Times New Roman"/>
          <w:b/>
          <w:color w:val="auto"/>
          <w:sz w:val="24"/>
          <w:szCs w:val="24"/>
        </w:rPr>
      </w:pPr>
      <w:r w:rsidRPr="001C2F78">
        <w:rPr>
          <w:rFonts w:ascii="Times New Roman" w:eastAsia="Times New Roman" w:hAnsi="Times New Roman" w:cs="Times New Roman"/>
          <w:b/>
          <w:bCs/>
          <w:sz w:val="36"/>
          <w:szCs w:val="24"/>
          <w:bdr w:val="none" w:sz="0" w:space="0" w:color="auto"/>
        </w:rPr>
        <w:t>127</w:t>
      </w:r>
      <w:r>
        <w:rPr>
          <w:rFonts w:ascii="Times New Roman" w:eastAsia="Times New Roman" w:hAnsi="Times New Roman" w:cs="Times New Roman"/>
          <w:b/>
          <w:bCs/>
          <w:sz w:val="36"/>
          <w:szCs w:val="24"/>
          <w:bdr w:val="none" w:sz="0" w:space="0" w:color="auto"/>
        </w:rPr>
        <w:t xml:space="preserve">   </w:t>
      </w:r>
      <w:r w:rsidRPr="001C2F78">
        <w:rPr>
          <w:rFonts w:ascii="Times New Roman" w:eastAsia="Times New Roman" w:hAnsi="Times New Roman" w:cs="Times New Roman"/>
          <w:b/>
          <w:bCs/>
          <w:sz w:val="36"/>
          <w:szCs w:val="24"/>
          <w:bdr w:val="none" w:sz="0" w:space="0" w:color="auto"/>
        </w:rPr>
        <w:t xml:space="preserve"> Surgical Diseases of the Newborn: Urologic Disorders</w:t>
      </w:r>
    </w:p>
    <w:p w:rsidR="00F21626" w:rsidRPr="0028630A" w:rsidRDefault="00F21626" w:rsidP="00F21626">
      <w:pPr>
        <w:pStyle w:val="Body"/>
        <w:tabs>
          <w:tab w:val="num" w:pos="393"/>
        </w:tabs>
        <w:spacing w:after="0" w:line="480" w:lineRule="auto"/>
        <w:rPr>
          <w:rStyle w:val="Red"/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8630A">
        <w:rPr>
          <w:rFonts w:ascii="Times New Roman"/>
          <w:b/>
          <w:color w:val="auto"/>
          <w:sz w:val="24"/>
          <w:szCs w:val="24"/>
        </w:rPr>
        <w:t xml:space="preserve">Selected </w:t>
      </w:r>
      <w:r>
        <w:rPr>
          <w:rFonts w:ascii="Times New Roman"/>
          <w:b/>
          <w:color w:val="auto"/>
          <w:sz w:val="24"/>
          <w:szCs w:val="24"/>
        </w:rPr>
        <w:t>R</w:t>
      </w:r>
      <w:r w:rsidRPr="0028630A">
        <w:rPr>
          <w:rFonts w:ascii="Times New Roman"/>
          <w:b/>
          <w:bCs/>
          <w:color w:val="auto"/>
          <w:sz w:val="24"/>
          <w:szCs w:val="24"/>
        </w:rPr>
        <w:t>eferences</w:t>
      </w:r>
    </w:p>
    <w:p w:rsidR="00F21626" w:rsidRPr="00E66D8C" w:rsidRDefault="00F21626" w:rsidP="001C2F78">
      <w:pPr>
        <w:pStyle w:val="Heading2"/>
        <w:spacing w:before="0" w:after="240" w:line="480" w:lineRule="auto"/>
        <w:ind w:left="0"/>
        <w:rPr>
          <w:rFonts w:ascii="Times New Roman"/>
          <w:color w:val="auto"/>
          <w:sz w:val="24"/>
          <w:szCs w:val="24"/>
          <w:u w:color="000000"/>
        </w:rPr>
      </w:pPr>
      <w:r w:rsidRPr="00F1573C">
        <w:rPr>
          <w:rFonts w:ascii="Times New Roman"/>
          <w:color w:val="auto"/>
          <w:sz w:val="24"/>
          <w:szCs w:val="24"/>
          <w:u w:color="000000"/>
        </w:rPr>
        <w:t>Ashley RA</w:t>
      </w:r>
      <w:r>
        <w:rPr>
          <w:rFonts w:ascii="Times New Roman"/>
          <w:color w:val="auto"/>
          <w:sz w:val="24"/>
          <w:szCs w:val="24"/>
          <w:u w:color="000000"/>
        </w:rPr>
        <w:t>,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proofErr w:type="spellStart"/>
      <w:r w:rsidRPr="00416C74">
        <w:rPr>
          <w:rFonts w:ascii="Times New Roman"/>
          <w:color w:val="auto"/>
          <w:sz w:val="24"/>
          <w:szCs w:val="24"/>
          <w:u w:color="000000"/>
        </w:rPr>
        <w:t>Barthold</w:t>
      </w:r>
      <w:proofErr w:type="spellEnd"/>
      <w:r w:rsidRPr="00416C74">
        <w:rPr>
          <w:rFonts w:ascii="Times New Roman"/>
          <w:color w:val="auto"/>
          <w:sz w:val="24"/>
          <w:szCs w:val="24"/>
          <w:u w:color="000000"/>
        </w:rPr>
        <w:t xml:space="preserve"> JS, Kolon TF</w:t>
      </w:r>
      <w:r>
        <w:rPr>
          <w:rFonts w:ascii="Times New Roman"/>
          <w:color w:val="auto"/>
          <w:sz w:val="24"/>
          <w:szCs w:val="24"/>
          <w:u w:color="000000"/>
        </w:rPr>
        <w:t>.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Cr</w:t>
      </w:r>
      <w:bookmarkStart w:id="0" w:name="_GoBack"/>
      <w:bookmarkEnd w:id="0"/>
      <w:r w:rsidRPr="00F1573C">
        <w:rPr>
          <w:rFonts w:ascii="Times New Roman"/>
          <w:color w:val="auto"/>
          <w:sz w:val="24"/>
          <w:szCs w:val="24"/>
          <w:u w:color="000000"/>
        </w:rPr>
        <w:t xml:space="preserve">yptorchidism: pathogenesis, diagnosis, treatment and prognosis. </w:t>
      </w:r>
      <w:r w:rsidRPr="00A6146E">
        <w:rPr>
          <w:rFonts w:ascii="Times New Roman"/>
          <w:i/>
          <w:color w:val="auto"/>
          <w:sz w:val="24"/>
          <w:szCs w:val="24"/>
          <w:u w:color="000000"/>
        </w:rPr>
        <w:t>Urol Clin North Am</w:t>
      </w:r>
      <w:r w:rsidRPr="00F1573C">
        <w:rPr>
          <w:rFonts w:ascii="Times New Roman"/>
          <w:color w:val="auto"/>
          <w:sz w:val="24"/>
          <w:szCs w:val="24"/>
          <w:u w:color="000000"/>
        </w:rPr>
        <w:t>. 2010;37(2):183-</w:t>
      </w:r>
      <w:r>
        <w:rPr>
          <w:rFonts w:ascii="Times New Roman"/>
          <w:color w:val="auto"/>
          <w:sz w:val="24"/>
          <w:szCs w:val="24"/>
          <w:u w:color="000000"/>
        </w:rPr>
        <w:t>1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93. </w:t>
      </w:r>
    </w:p>
    <w:p w:rsidR="00F21626" w:rsidRPr="00E66D8C" w:rsidRDefault="00F21626" w:rsidP="001C2F78">
      <w:pPr>
        <w:pStyle w:val="Heading2"/>
        <w:spacing w:before="0" w:after="240" w:line="480" w:lineRule="auto"/>
        <w:ind w:left="0"/>
        <w:rPr>
          <w:rFonts w:ascii="Times New Roman"/>
          <w:color w:val="auto"/>
          <w:sz w:val="24"/>
          <w:szCs w:val="24"/>
          <w:u w:color="000000"/>
        </w:rPr>
      </w:pPr>
      <w:r w:rsidRPr="00F1573C">
        <w:rPr>
          <w:rFonts w:ascii="Times New Roman"/>
          <w:color w:val="auto"/>
          <w:sz w:val="24"/>
          <w:szCs w:val="24"/>
          <w:u w:color="000000"/>
        </w:rPr>
        <w:t>Burgu B</w:t>
      </w:r>
      <w:r>
        <w:rPr>
          <w:rFonts w:ascii="Times New Roman"/>
          <w:color w:val="auto"/>
          <w:sz w:val="24"/>
          <w:szCs w:val="24"/>
          <w:u w:color="000000"/>
        </w:rPr>
        <w:t>,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r w:rsidRPr="00416C74">
        <w:rPr>
          <w:rFonts w:ascii="Times New Roman"/>
          <w:color w:val="auto"/>
          <w:sz w:val="24"/>
          <w:szCs w:val="24"/>
          <w:u w:color="000000"/>
        </w:rPr>
        <w:t>Baker</w:t>
      </w:r>
      <w:r>
        <w:rPr>
          <w:rFonts w:ascii="Times New Roman"/>
          <w:color w:val="auto"/>
          <w:sz w:val="24"/>
          <w:szCs w:val="24"/>
          <w:u w:color="000000"/>
        </w:rPr>
        <w:t xml:space="preserve"> LA,</w:t>
      </w:r>
      <w:r w:rsidRPr="00416C74">
        <w:rPr>
          <w:rFonts w:ascii="Times New Roman"/>
          <w:color w:val="auto"/>
          <w:sz w:val="24"/>
          <w:szCs w:val="24"/>
          <w:u w:color="000000"/>
        </w:rPr>
        <w:t xml:space="preserve"> Docimo</w:t>
      </w:r>
      <w:r>
        <w:rPr>
          <w:rFonts w:ascii="Times New Roman"/>
          <w:color w:val="auto"/>
          <w:sz w:val="24"/>
          <w:szCs w:val="24"/>
          <w:u w:color="000000"/>
        </w:rPr>
        <w:t xml:space="preserve"> SG.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Chapter 43: cryptorchidism. In</w:t>
      </w:r>
      <w:r>
        <w:rPr>
          <w:rFonts w:ascii="Times New Roman"/>
          <w:color w:val="auto"/>
          <w:sz w:val="24"/>
          <w:szCs w:val="24"/>
          <w:u w:color="000000"/>
        </w:rPr>
        <w:t>: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r w:rsidRPr="00A6146E">
        <w:rPr>
          <w:rFonts w:ascii="Times New Roman"/>
          <w:i/>
          <w:color w:val="auto"/>
          <w:sz w:val="24"/>
          <w:szCs w:val="24"/>
          <w:u w:color="000000"/>
        </w:rPr>
        <w:t>Pediatric Urology</w:t>
      </w:r>
      <w:r w:rsidR="00B00279">
        <w:rPr>
          <w:rFonts w:ascii="Times New Roman"/>
          <w:color w:val="auto"/>
          <w:sz w:val="24"/>
          <w:szCs w:val="24"/>
          <w:u w:color="000000"/>
        </w:rPr>
        <w:t>.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r w:rsidRPr="00416C74">
        <w:rPr>
          <w:rFonts w:ascii="Times New Roman"/>
          <w:color w:val="auto"/>
          <w:sz w:val="24"/>
          <w:szCs w:val="24"/>
          <w:u w:color="000000"/>
        </w:rPr>
        <w:t>2</w:t>
      </w:r>
      <w:r w:rsidRPr="00A6146E">
        <w:rPr>
          <w:rFonts w:ascii="Times New Roman"/>
          <w:color w:val="auto"/>
          <w:sz w:val="24"/>
          <w:szCs w:val="24"/>
          <w:u w:color="000000"/>
        </w:rPr>
        <w:t>nd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ed. Philadelphia</w:t>
      </w:r>
      <w:r>
        <w:rPr>
          <w:rFonts w:ascii="Times New Roman"/>
          <w:color w:val="auto"/>
          <w:sz w:val="24"/>
          <w:szCs w:val="24"/>
          <w:u w:color="000000"/>
        </w:rPr>
        <w:t>, PA</w:t>
      </w:r>
      <w:r w:rsidRPr="00F1573C">
        <w:rPr>
          <w:rFonts w:ascii="Times New Roman"/>
          <w:color w:val="auto"/>
          <w:sz w:val="24"/>
          <w:szCs w:val="24"/>
          <w:u w:color="000000"/>
        </w:rPr>
        <w:t>: WB Saunders</w:t>
      </w:r>
      <w:r>
        <w:rPr>
          <w:rFonts w:ascii="Times New Roman"/>
          <w:color w:val="auto"/>
          <w:sz w:val="24"/>
          <w:szCs w:val="24"/>
          <w:u w:color="000000"/>
        </w:rPr>
        <w:t>;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2009:563-576.</w:t>
      </w:r>
    </w:p>
    <w:p w:rsidR="00F21626" w:rsidRPr="00E66D8C" w:rsidRDefault="00F21626" w:rsidP="001C2F78">
      <w:pPr>
        <w:pStyle w:val="Heading2"/>
        <w:spacing w:before="0" w:after="240" w:line="480" w:lineRule="auto"/>
        <w:ind w:left="0"/>
        <w:rPr>
          <w:rStyle w:val="Emphasis"/>
          <w:rFonts w:eastAsia="Times New Roman" w:hAnsi="Times New Roman" w:cs="Times New Roman"/>
          <w:b w:val="0"/>
          <w:bCs w:val="0"/>
          <w:color w:val="auto"/>
          <w:sz w:val="24"/>
          <w:szCs w:val="24"/>
          <w:u w:color="000000"/>
        </w:rPr>
      </w:pP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Caldamone AA,</w:t>
      </w:r>
      <w:r w:rsidRPr="00F1573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Woodard JR. Chapter 32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:</w:t>
      </w:r>
      <w:r w:rsidRPr="00F1573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prune-belly syndrome.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In</w:t>
      </w:r>
      <w:r>
        <w:rPr>
          <w:rFonts w:ascii="Times New Roman"/>
          <w:color w:val="auto"/>
          <w:sz w:val="24"/>
          <w:szCs w:val="24"/>
          <w:u w:color="000000"/>
        </w:rPr>
        <w:t>: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r w:rsidRPr="00A6146E">
        <w:rPr>
          <w:rFonts w:ascii="Times New Roman"/>
          <w:i/>
          <w:color w:val="auto"/>
          <w:sz w:val="24"/>
          <w:szCs w:val="24"/>
          <w:u w:color="000000"/>
        </w:rPr>
        <w:t>Pediatric Urology</w:t>
      </w:r>
      <w:r w:rsidR="00B00279">
        <w:rPr>
          <w:rFonts w:ascii="Times New Roman"/>
          <w:color w:val="auto"/>
          <w:sz w:val="24"/>
          <w:szCs w:val="24"/>
          <w:u w:color="000000"/>
        </w:rPr>
        <w:t>.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r w:rsidRPr="00416C74">
        <w:rPr>
          <w:rFonts w:ascii="Times New Roman"/>
          <w:color w:val="auto"/>
          <w:sz w:val="24"/>
          <w:szCs w:val="24"/>
          <w:u w:color="000000"/>
        </w:rPr>
        <w:t>2</w:t>
      </w:r>
      <w:r w:rsidRPr="00A6146E">
        <w:rPr>
          <w:rFonts w:ascii="Times New Roman"/>
          <w:color w:val="auto"/>
          <w:sz w:val="24"/>
          <w:szCs w:val="24"/>
          <w:u w:color="000000"/>
        </w:rPr>
        <w:t>nd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ed. Philadelphia</w:t>
      </w:r>
      <w:r>
        <w:rPr>
          <w:rFonts w:ascii="Times New Roman"/>
          <w:color w:val="auto"/>
          <w:sz w:val="24"/>
          <w:szCs w:val="24"/>
          <w:u w:color="000000"/>
        </w:rPr>
        <w:t>, PA</w:t>
      </w:r>
      <w:r w:rsidRPr="00F1573C">
        <w:rPr>
          <w:rFonts w:ascii="Times New Roman"/>
          <w:color w:val="auto"/>
          <w:sz w:val="24"/>
          <w:szCs w:val="24"/>
          <w:u w:color="000000"/>
        </w:rPr>
        <w:t>: WB Saunders</w:t>
      </w:r>
      <w:r>
        <w:rPr>
          <w:rFonts w:ascii="Times New Roman"/>
          <w:color w:val="auto"/>
          <w:sz w:val="24"/>
          <w:szCs w:val="24"/>
          <w:u w:color="000000"/>
        </w:rPr>
        <w:t xml:space="preserve">; </w:t>
      </w:r>
      <w:r w:rsidRPr="00F1573C">
        <w:rPr>
          <w:rFonts w:ascii="Times New Roman"/>
          <w:color w:val="auto"/>
          <w:sz w:val="24"/>
          <w:szCs w:val="24"/>
          <w:u w:color="000000"/>
        </w:rPr>
        <w:t>2009:425-436.</w:t>
      </w:r>
    </w:p>
    <w:p w:rsidR="00F21626" w:rsidRPr="001C2F78" w:rsidRDefault="00F21626" w:rsidP="001C2F78">
      <w:pPr>
        <w:pStyle w:val="referencestext"/>
        <w:tabs>
          <w:tab w:val="left" w:pos="0"/>
        </w:tabs>
        <w:suppressAutoHyphens/>
        <w:spacing w:after="240" w:line="480" w:lineRule="auto"/>
        <w:ind w:left="0" w:firstLine="0"/>
        <w:rPr>
          <w:rFonts w:ascii="Times New Roman" w:eastAsia="Arial Unicode MS" w:hAnsi="Arial Unicode MS" w:cs="Arial Unicode MS"/>
          <w:b/>
          <w:bCs/>
          <w:color w:val="auto"/>
          <w:sz w:val="24"/>
          <w:szCs w:val="24"/>
        </w:rPr>
      </w:pPr>
      <w:r w:rsidRPr="00B00279">
        <w:rPr>
          <w:rStyle w:val="Emphasis"/>
          <w:b w:val="0"/>
          <w:color w:val="auto"/>
          <w:sz w:val="24"/>
          <w:szCs w:val="24"/>
        </w:rPr>
        <w:t xml:space="preserve">Clayton DB, Brock JW 3rd. Lower urinary tract obstruction in the fetus and neonate. </w:t>
      </w:r>
      <w:r w:rsidRPr="00B00279">
        <w:rPr>
          <w:rStyle w:val="Emphasis"/>
          <w:b w:val="0"/>
          <w:i/>
          <w:color w:val="auto"/>
          <w:sz w:val="24"/>
          <w:szCs w:val="24"/>
        </w:rPr>
        <w:t>Clin Perinatol</w:t>
      </w:r>
      <w:r w:rsidRPr="00B00279">
        <w:rPr>
          <w:rStyle w:val="Emphasis"/>
          <w:b w:val="0"/>
          <w:color w:val="auto"/>
          <w:sz w:val="24"/>
          <w:szCs w:val="24"/>
        </w:rPr>
        <w:t xml:space="preserve">. 2014;41(3):643-659. </w:t>
      </w:r>
    </w:p>
    <w:p w:rsidR="00F21626" w:rsidRPr="00E66D8C" w:rsidRDefault="00F21626" w:rsidP="001C2F78">
      <w:pPr>
        <w:pStyle w:val="Heading2"/>
        <w:spacing w:before="0" w:after="240" w:line="480" w:lineRule="auto"/>
        <w:ind w:left="0"/>
        <w:rPr>
          <w:rFonts w:ascii="Times New Roman"/>
          <w:color w:val="auto"/>
          <w:sz w:val="24"/>
          <w:szCs w:val="24"/>
          <w:u w:color="000000"/>
        </w:rPr>
      </w:pPr>
      <w:r w:rsidRPr="00F1573C">
        <w:rPr>
          <w:rFonts w:ascii="Times New Roman"/>
          <w:color w:val="auto"/>
          <w:sz w:val="24"/>
          <w:szCs w:val="24"/>
          <w:u w:color="000000"/>
        </w:rPr>
        <w:t>Cox MJ</w:t>
      </w:r>
      <w:r>
        <w:rPr>
          <w:rFonts w:ascii="Times New Roman"/>
          <w:color w:val="auto"/>
          <w:sz w:val="24"/>
          <w:szCs w:val="24"/>
          <w:u w:color="000000"/>
        </w:rPr>
        <w:t>,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</w:t>
      </w:r>
      <w:r w:rsidRPr="00AC1C7F">
        <w:rPr>
          <w:rFonts w:ascii="Times New Roman"/>
          <w:color w:val="auto"/>
          <w:sz w:val="24"/>
          <w:szCs w:val="24"/>
          <w:u w:color="000000"/>
        </w:rPr>
        <w:t>Coplen DE, Austin PF</w:t>
      </w:r>
      <w:r>
        <w:rPr>
          <w:rFonts w:ascii="Times New Roman"/>
          <w:color w:val="auto"/>
          <w:sz w:val="24"/>
          <w:szCs w:val="24"/>
          <w:u w:color="000000"/>
        </w:rPr>
        <w:t>.</w:t>
      </w:r>
      <w:r w:rsidRPr="00F1573C">
        <w:rPr>
          <w:rFonts w:ascii="Times New Roman"/>
          <w:color w:val="auto"/>
          <w:sz w:val="24"/>
          <w:szCs w:val="24"/>
          <w:u w:color="000000"/>
        </w:rPr>
        <w:t xml:space="preserve"> The incidence of disorders of sexual differentiation and chromosomal abnormalities of cryptorchidism and hypospadias stratified by meatal location. </w:t>
      </w:r>
      <w:r w:rsidRPr="00A6146E">
        <w:rPr>
          <w:rFonts w:ascii="Times New Roman"/>
          <w:i/>
          <w:color w:val="auto"/>
          <w:sz w:val="24"/>
          <w:szCs w:val="24"/>
          <w:u w:color="000000"/>
        </w:rPr>
        <w:t xml:space="preserve">J Urol. </w:t>
      </w:r>
      <w:r w:rsidRPr="00F1573C">
        <w:rPr>
          <w:rFonts w:ascii="Times New Roman"/>
          <w:color w:val="auto"/>
          <w:sz w:val="24"/>
          <w:szCs w:val="24"/>
          <w:u w:color="000000"/>
        </w:rPr>
        <w:t>2008;180:2649</w:t>
      </w:r>
      <w:r>
        <w:rPr>
          <w:rFonts w:ascii="Times New Roman"/>
          <w:color w:val="auto"/>
          <w:sz w:val="24"/>
          <w:szCs w:val="24"/>
          <w:u w:color="000000"/>
        </w:rPr>
        <w:t>-2652</w:t>
      </w:r>
      <w:r w:rsidRPr="00F1573C">
        <w:rPr>
          <w:rFonts w:ascii="Times New Roman"/>
          <w:color w:val="auto"/>
          <w:sz w:val="24"/>
          <w:szCs w:val="24"/>
          <w:u w:color="000000"/>
        </w:rPr>
        <w:t>.</w:t>
      </w:r>
    </w:p>
    <w:p w:rsidR="00F21626" w:rsidRPr="00E66D8C" w:rsidRDefault="00F21626" w:rsidP="001C2F78">
      <w:pPr>
        <w:pStyle w:val="Body"/>
        <w:spacing w:after="240" w:line="480" w:lineRule="auto"/>
        <w:rPr>
          <w:rFonts w:ascii="Times New Roman"/>
          <w:color w:val="auto"/>
          <w:sz w:val="24"/>
          <w:szCs w:val="24"/>
        </w:rPr>
      </w:pPr>
      <w:r w:rsidRPr="00F1573C">
        <w:rPr>
          <w:rFonts w:ascii="Times New Roman"/>
          <w:color w:val="auto"/>
          <w:sz w:val="24"/>
          <w:szCs w:val="24"/>
        </w:rPr>
        <w:t xml:space="preserve">Donovan BO, </w:t>
      </w:r>
      <w:r w:rsidRPr="00AC1C7F">
        <w:rPr>
          <w:rFonts w:ascii="Times New Roman"/>
          <w:color w:val="auto"/>
          <w:sz w:val="24"/>
          <w:szCs w:val="24"/>
        </w:rPr>
        <w:t>Ramj</w:t>
      </w:r>
      <w:r>
        <w:rPr>
          <w:rFonts w:ascii="Times New Roman"/>
          <w:color w:val="auto"/>
          <w:sz w:val="24"/>
          <w:szCs w:val="24"/>
        </w:rPr>
        <w:t xml:space="preserve">i F, </w:t>
      </w:r>
      <w:r w:rsidRPr="00AC1C7F">
        <w:rPr>
          <w:rFonts w:ascii="Times New Roman"/>
          <w:color w:val="auto"/>
          <w:sz w:val="24"/>
          <w:szCs w:val="24"/>
        </w:rPr>
        <w:t>Frimberge</w:t>
      </w:r>
      <w:r>
        <w:rPr>
          <w:rFonts w:ascii="Times New Roman"/>
          <w:color w:val="auto"/>
          <w:sz w:val="24"/>
          <w:szCs w:val="24"/>
        </w:rPr>
        <w:t xml:space="preserve"> D, </w:t>
      </w:r>
      <w:r w:rsidRPr="00AC1C7F">
        <w:rPr>
          <w:rFonts w:ascii="Times New Roman"/>
          <w:color w:val="auto"/>
          <w:sz w:val="24"/>
          <w:szCs w:val="24"/>
        </w:rPr>
        <w:t>Kropp</w:t>
      </w:r>
      <w:r>
        <w:rPr>
          <w:rFonts w:ascii="Times New Roman"/>
          <w:color w:val="auto"/>
          <w:sz w:val="24"/>
          <w:szCs w:val="24"/>
        </w:rPr>
        <w:t xml:space="preserve"> BP</w:t>
      </w:r>
      <w:r w:rsidRPr="00F1573C">
        <w:rPr>
          <w:rFonts w:ascii="Times New Roman"/>
          <w:color w:val="auto"/>
          <w:sz w:val="24"/>
          <w:szCs w:val="24"/>
        </w:rPr>
        <w:t>. Chapter 54: neonatal urologic emergencies. In</w:t>
      </w:r>
      <w:r>
        <w:rPr>
          <w:rFonts w:ascii="Times New Roman"/>
          <w:color w:val="auto"/>
          <w:sz w:val="24"/>
          <w:szCs w:val="24"/>
        </w:rPr>
        <w:t>:</w:t>
      </w:r>
      <w:r w:rsidRPr="00F1573C">
        <w:rPr>
          <w:rFonts w:ascii="Times New Roman"/>
          <w:color w:val="auto"/>
          <w:sz w:val="24"/>
          <w:szCs w:val="24"/>
        </w:rPr>
        <w:t xml:space="preserve"> </w:t>
      </w:r>
      <w:r w:rsidRPr="00A6146E">
        <w:rPr>
          <w:rFonts w:ascii="Times New Roman"/>
          <w:i/>
          <w:color w:val="auto"/>
          <w:sz w:val="24"/>
          <w:szCs w:val="24"/>
        </w:rPr>
        <w:t>Pediatric Urology</w:t>
      </w:r>
      <w:r w:rsidR="00B00279">
        <w:rPr>
          <w:rFonts w:ascii="Times New Roman"/>
          <w:i/>
          <w:color w:val="auto"/>
          <w:sz w:val="24"/>
          <w:szCs w:val="24"/>
        </w:rPr>
        <w:t>.</w:t>
      </w:r>
      <w:r w:rsidRPr="00F1573C">
        <w:rPr>
          <w:rFonts w:ascii="Times New Roman"/>
          <w:color w:val="auto"/>
          <w:sz w:val="24"/>
          <w:szCs w:val="24"/>
        </w:rPr>
        <w:t xml:space="preserve"> </w:t>
      </w:r>
      <w:r w:rsidRPr="00AC1C7F">
        <w:rPr>
          <w:rFonts w:ascii="Times New Roman"/>
          <w:color w:val="auto"/>
          <w:sz w:val="24"/>
          <w:szCs w:val="24"/>
        </w:rPr>
        <w:t>2</w:t>
      </w:r>
      <w:r w:rsidRPr="00A6146E">
        <w:rPr>
          <w:rFonts w:ascii="Times New Roman"/>
          <w:color w:val="auto"/>
          <w:sz w:val="24"/>
          <w:szCs w:val="24"/>
        </w:rPr>
        <w:t>nd</w:t>
      </w:r>
      <w:r w:rsidRPr="00F1573C">
        <w:rPr>
          <w:rFonts w:ascii="Times New Roman"/>
          <w:color w:val="auto"/>
          <w:sz w:val="24"/>
          <w:szCs w:val="24"/>
        </w:rPr>
        <w:t xml:space="preserve"> ed. Philadelphia</w:t>
      </w:r>
      <w:r>
        <w:rPr>
          <w:rFonts w:ascii="Times New Roman"/>
          <w:color w:val="auto"/>
          <w:sz w:val="24"/>
          <w:szCs w:val="24"/>
        </w:rPr>
        <w:t>, PA</w:t>
      </w:r>
      <w:r w:rsidRPr="00F1573C">
        <w:rPr>
          <w:rFonts w:ascii="Times New Roman"/>
          <w:color w:val="auto"/>
          <w:sz w:val="24"/>
          <w:szCs w:val="24"/>
        </w:rPr>
        <w:t>: WB Saunders</w:t>
      </w:r>
      <w:r>
        <w:rPr>
          <w:rFonts w:ascii="Times New Roman"/>
          <w:color w:val="auto"/>
          <w:sz w:val="24"/>
          <w:szCs w:val="24"/>
        </w:rPr>
        <w:t>;</w:t>
      </w:r>
      <w:r w:rsidRPr="00F1573C">
        <w:rPr>
          <w:rFonts w:ascii="Times New Roman"/>
          <w:color w:val="auto"/>
          <w:sz w:val="24"/>
          <w:szCs w:val="24"/>
        </w:rPr>
        <w:t xml:space="preserve"> 2009:709-719.</w:t>
      </w:r>
    </w:p>
    <w:p w:rsidR="00F21626" w:rsidRPr="00E66D8C" w:rsidRDefault="00F21626" w:rsidP="001C2F78">
      <w:pPr>
        <w:pStyle w:val="Body"/>
        <w:spacing w:after="240" w:line="480" w:lineRule="auto"/>
        <w:rPr>
          <w:rFonts w:ascii="Times New Roman"/>
          <w:color w:val="auto"/>
          <w:sz w:val="24"/>
          <w:szCs w:val="24"/>
        </w:rPr>
      </w:pPr>
      <w:r>
        <w:rPr>
          <w:rFonts w:ascii="Times New Roman"/>
          <w:color w:val="auto"/>
          <w:sz w:val="24"/>
          <w:szCs w:val="24"/>
        </w:rPr>
        <w:t>Gearhart JP,</w:t>
      </w:r>
      <w:r w:rsidRPr="00F1573C">
        <w:rPr>
          <w:rFonts w:ascii="Times New Roman"/>
          <w:color w:val="auto"/>
          <w:sz w:val="24"/>
          <w:szCs w:val="24"/>
        </w:rPr>
        <w:t xml:space="preserve"> Mathew RI. Chapter 124</w:t>
      </w:r>
      <w:r>
        <w:rPr>
          <w:rFonts w:ascii="Times New Roman"/>
          <w:color w:val="auto"/>
          <w:sz w:val="24"/>
          <w:szCs w:val="24"/>
        </w:rPr>
        <w:t>:</w:t>
      </w:r>
      <w:r w:rsidRPr="00F1573C">
        <w:rPr>
          <w:rFonts w:ascii="Times New Roman"/>
          <w:color w:val="auto"/>
          <w:sz w:val="24"/>
          <w:szCs w:val="24"/>
        </w:rPr>
        <w:t xml:space="preserve"> exstrophy-epispadias complex. In</w:t>
      </w:r>
      <w:r>
        <w:rPr>
          <w:rFonts w:ascii="Times New Roman"/>
          <w:color w:val="auto"/>
          <w:sz w:val="24"/>
          <w:szCs w:val="24"/>
        </w:rPr>
        <w:t>:</w:t>
      </w:r>
      <w:r w:rsidRPr="00F1573C">
        <w:rPr>
          <w:rFonts w:ascii="Times New Roman"/>
          <w:color w:val="auto"/>
          <w:sz w:val="24"/>
          <w:szCs w:val="24"/>
        </w:rPr>
        <w:t xml:space="preserve"> </w:t>
      </w:r>
      <w:r w:rsidRPr="00A6146E">
        <w:rPr>
          <w:rFonts w:ascii="Times New Roman"/>
          <w:i/>
          <w:color w:val="auto"/>
          <w:sz w:val="24"/>
          <w:szCs w:val="24"/>
        </w:rPr>
        <w:t>Campbell-Walsh Urology</w:t>
      </w:r>
      <w:r w:rsidR="00B00279">
        <w:rPr>
          <w:rFonts w:ascii="Times New Roman"/>
          <w:color w:val="auto"/>
          <w:sz w:val="24"/>
          <w:szCs w:val="24"/>
        </w:rPr>
        <w:t>.</w:t>
      </w:r>
      <w:r w:rsidRPr="00F1573C">
        <w:rPr>
          <w:rFonts w:ascii="Times New Roman"/>
          <w:color w:val="auto"/>
          <w:sz w:val="24"/>
          <w:szCs w:val="24"/>
        </w:rPr>
        <w:t xml:space="preserve"> </w:t>
      </w:r>
      <w:r w:rsidRPr="00AC1C7F">
        <w:rPr>
          <w:rFonts w:ascii="Times New Roman"/>
          <w:color w:val="auto"/>
          <w:sz w:val="24"/>
          <w:szCs w:val="24"/>
        </w:rPr>
        <w:t>10</w:t>
      </w:r>
      <w:r w:rsidRPr="00A6146E">
        <w:rPr>
          <w:rFonts w:ascii="Times New Roman"/>
          <w:color w:val="auto"/>
          <w:sz w:val="24"/>
          <w:szCs w:val="24"/>
        </w:rPr>
        <w:t>th</w:t>
      </w:r>
      <w:r w:rsidRPr="00F1573C">
        <w:rPr>
          <w:rFonts w:ascii="Times New Roman"/>
          <w:color w:val="auto"/>
          <w:sz w:val="24"/>
          <w:szCs w:val="24"/>
        </w:rPr>
        <w:t xml:space="preserve"> ed. Philadelphia</w:t>
      </w:r>
      <w:r>
        <w:rPr>
          <w:rFonts w:ascii="Times New Roman"/>
          <w:color w:val="auto"/>
          <w:sz w:val="24"/>
          <w:szCs w:val="24"/>
        </w:rPr>
        <w:t>, PA</w:t>
      </w:r>
      <w:r w:rsidRPr="00F1573C">
        <w:rPr>
          <w:rFonts w:ascii="Times New Roman"/>
          <w:color w:val="auto"/>
          <w:sz w:val="24"/>
          <w:szCs w:val="24"/>
        </w:rPr>
        <w:t>: Elsevier</w:t>
      </w:r>
      <w:r>
        <w:rPr>
          <w:rFonts w:ascii="Times New Roman"/>
          <w:color w:val="auto"/>
          <w:sz w:val="24"/>
          <w:szCs w:val="24"/>
        </w:rPr>
        <w:t>;</w:t>
      </w:r>
      <w:r w:rsidRPr="00F1573C">
        <w:rPr>
          <w:rFonts w:ascii="Times New Roman"/>
          <w:color w:val="auto"/>
          <w:sz w:val="24"/>
          <w:szCs w:val="24"/>
        </w:rPr>
        <w:t xml:space="preserve"> 2012:3325-3378.</w:t>
      </w:r>
    </w:p>
    <w:p w:rsidR="00F21626" w:rsidRDefault="00F21626" w:rsidP="001C2F78">
      <w:pPr>
        <w:pStyle w:val="Body"/>
        <w:spacing w:after="240" w:line="480" w:lineRule="auto"/>
        <w:rPr>
          <w:rStyle w:val="Red"/>
          <w:rFonts w:ascii="Times New Roman"/>
          <w:color w:val="auto"/>
          <w:sz w:val="24"/>
          <w:szCs w:val="24"/>
        </w:rPr>
      </w:pPr>
      <w:r w:rsidRPr="001E2CE4">
        <w:rPr>
          <w:rStyle w:val="Red"/>
          <w:rFonts w:ascii="Times New Roman"/>
          <w:color w:val="auto"/>
          <w:sz w:val="24"/>
          <w:szCs w:val="24"/>
        </w:rPr>
        <w:t>Liu D, Armstrong WR, Maizels M. Hydronephrosis prenatal and postnatal evaluation and management</w:t>
      </w:r>
      <w:r>
        <w:rPr>
          <w:rStyle w:val="Red"/>
          <w:rFonts w:ascii="Times New Roman"/>
          <w:color w:val="auto"/>
          <w:sz w:val="24"/>
          <w:szCs w:val="24"/>
        </w:rPr>
        <w:t>.</w:t>
      </w:r>
      <w:r w:rsidRPr="001E2CE4">
        <w:rPr>
          <w:rStyle w:val="Red"/>
          <w:rFonts w:ascii="Times New Roman"/>
          <w:color w:val="auto"/>
          <w:sz w:val="24"/>
          <w:szCs w:val="24"/>
        </w:rPr>
        <w:t xml:space="preserve"> </w:t>
      </w:r>
      <w:r w:rsidRPr="00A6146E">
        <w:rPr>
          <w:rStyle w:val="Red"/>
          <w:rFonts w:ascii="Times New Roman"/>
          <w:i/>
          <w:color w:val="auto"/>
          <w:sz w:val="24"/>
          <w:szCs w:val="24"/>
        </w:rPr>
        <w:t>Clin Perinatol</w:t>
      </w:r>
      <w:r>
        <w:rPr>
          <w:rStyle w:val="Red"/>
          <w:rFonts w:ascii="Times New Roman"/>
          <w:i/>
          <w:color w:val="auto"/>
          <w:sz w:val="24"/>
          <w:szCs w:val="24"/>
        </w:rPr>
        <w:t>.</w:t>
      </w:r>
      <w:r w:rsidRPr="001E2CE4">
        <w:rPr>
          <w:rStyle w:val="Red"/>
          <w:rFonts w:ascii="Times New Roman"/>
          <w:color w:val="auto"/>
          <w:sz w:val="24"/>
          <w:szCs w:val="24"/>
        </w:rPr>
        <w:t xml:space="preserve"> </w:t>
      </w:r>
      <w:r>
        <w:rPr>
          <w:rStyle w:val="Red"/>
          <w:rFonts w:ascii="Times New Roman"/>
          <w:color w:val="auto"/>
          <w:sz w:val="24"/>
          <w:szCs w:val="24"/>
        </w:rPr>
        <w:t>2014;</w:t>
      </w:r>
      <w:r w:rsidRPr="001E2CE4">
        <w:rPr>
          <w:rStyle w:val="Red"/>
          <w:rFonts w:ascii="Times New Roman"/>
          <w:color w:val="auto"/>
          <w:sz w:val="24"/>
          <w:szCs w:val="24"/>
        </w:rPr>
        <w:t>41</w:t>
      </w:r>
      <w:r>
        <w:rPr>
          <w:rStyle w:val="Red"/>
          <w:rFonts w:ascii="Times New Roman"/>
          <w:color w:val="auto"/>
          <w:sz w:val="24"/>
          <w:szCs w:val="24"/>
        </w:rPr>
        <w:t>:</w:t>
      </w:r>
      <w:r w:rsidRPr="001E2CE4">
        <w:rPr>
          <w:rStyle w:val="Red"/>
          <w:rFonts w:ascii="Times New Roman"/>
          <w:color w:val="auto"/>
          <w:sz w:val="24"/>
          <w:szCs w:val="24"/>
        </w:rPr>
        <w:t>661</w:t>
      </w:r>
      <w:r>
        <w:rPr>
          <w:rStyle w:val="Red"/>
          <w:rFonts w:ascii="Times New Roman"/>
          <w:color w:val="auto"/>
          <w:sz w:val="24"/>
          <w:szCs w:val="24"/>
        </w:rPr>
        <w:t>-</w:t>
      </w:r>
      <w:r w:rsidRPr="001E2CE4">
        <w:rPr>
          <w:rStyle w:val="Red"/>
          <w:rFonts w:ascii="Times New Roman"/>
          <w:color w:val="auto"/>
          <w:sz w:val="24"/>
          <w:szCs w:val="24"/>
        </w:rPr>
        <w:t>678</w:t>
      </w:r>
      <w:r>
        <w:rPr>
          <w:rStyle w:val="Red"/>
          <w:rFonts w:ascii="Times New Roman"/>
          <w:color w:val="auto"/>
          <w:sz w:val="24"/>
          <w:szCs w:val="24"/>
        </w:rPr>
        <w:t>.</w:t>
      </w:r>
    </w:p>
    <w:p w:rsidR="00F21626" w:rsidRPr="00E66D8C" w:rsidRDefault="00F21626" w:rsidP="001C2F78">
      <w:pPr>
        <w:pStyle w:val="Body"/>
        <w:spacing w:after="240" w:line="480" w:lineRule="auto"/>
        <w:rPr>
          <w:rFonts w:ascii="Times New Roman"/>
          <w:color w:val="auto"/>
          <w:sz w:val="24"/>
          <w:szCs w:val="24"/>
        </w:rPr>
      </w:pPr>
      <w:r w:rsidRPr="00F1573C">
        <w:rPr>
          <w:rStyle w:val="Red"/>
          <w:rFonts w:ascii="Times New Roman"/>
          <w:color w:val="auto"/>
          <w:sz w:val="24"/>
          <w:szCs w:val="24"/>
        </w:rPr>
        <w:lastRenderedPageBreak/>
        <w:t xml:space="preserve">Nguyen HT, </w:t>
      </w:r>
      <w:r w:rsidRPr="00AC1C7F">
        <w:rPr>
          <w:rStyle w:val="Red"/>
          <w:rFonts w:ascii="Times New Roman"/>
          <w:color w:val="auto"/>
          <w:sz w:val="24"/>
          <w:szCs w:val="24"/>
        </w:rPr>
        <w:t>Benson CB, Bromley B</w:t>
      </w:r>
      <w:r>
        <w:rPr>
          <w:rStyle w:val="Red"/>
          <w:rFonts w:ascii="Times New Roman"/>
          <w:color w:val="auto"/>
          <w:sz w:val="24"/>
          <w:szCs w:val="24"/>
        </w:rPr>
        <w:t xml:space="preserve">, </w:t>
      </w:r>
      <w:r w:rsidRPr="00F1573C">
        <w:rPr>
          <w:rStyle w:val="Red"/>
          <w:rFonts w:ascii="Times New Roman"/>
          <w:color w:val="auto"/>
          <w:sz w:val="24"/>
          <w:szCs w:val="24"/>
        </w:rPr>
        <w:t xml:space="preserve">et al. Multidisciplinary consensus on the classification of prenatal and postnatal urinary tract dilation (UTD classification system). </w:t>
      </w:r>
      <w:r w:rsidRPr="00A6146E">
        <w:rPr>
          <w:rStyle w:val="Red"/>
          <w:rFonts w:ascii="Times New Roman"/>
          <w:i/>
          <w:color w:val="auto"/>
          <w:sz w:val="24"/>
          <w:szCs w:val="24"/>
        </w:rPr>
        <w:t>J Pediatr Urol</w:t>
      </w:r>
      <w:r w:rsidRPr="00F1573C">
        <w:rPr>
          <w:rStyle w:val="Red"/>
          <w:rFonts w:ascii="Times New Roman"/>
          <w:color w:val="auto"/>
          <w:sz w:val="24"/>
          <w:szCs w:val="24"/>
        </w:rPr>
        <w:t>. 2014;10(6):982-</w:t>
      </w:r>
      <w:r>
        <w:rPr>
          <w:rStyle w:val="Red"/>
          <w:rFonts w:ascii="Times New Roman"/>
          <w:color w:val="auto"/>
          <w:sz w:val="24"/>
          <w:szCs w:val="24"/>
        </w:rPr>
        <w:t>9</w:t>
      </w:r>
      <w:r w:rsidRPr="00F1573C">
        <w:rPr>
          <w:rStyle w:val="Red"/>
          <w:rFonts w:ascii="Times New Roman"/>
          <w:color w:val="auto"/>
          <w:sz w:val="24"/>
          <w:szCs w:val="24"/>
        </w:rPr>
        <w:t xml:space="preserve">98. </w:t>
      </w:r>
    </w:p>
    <w:p w:rsidR="00F21626" w:rsidRDefault="00F21626" w:rsidP="001C2F78">
      <w:pPr>
        <w:pStyle w:val="referencestext"/>
        <w:tabs>
          <w:tab w:val="left" w:pos="0"/>
        </w:tabs>
        <w:suppressAutoHyphens/>
        <w:spacing w:after="240" w:line="480" w:lineRule="auto"/>
        <w:ind w:left="0" w:firstLine="0"/>
        <w:rPr>
          <w:rFonts w:ascii="Times New Roman"/>
          <w:color w:val="auto"/>
          <w:sz w:val="24"/>
          <w:szCs w:val="24"/>
        </w:rPr>
      </w:pPr>
      <w:r>
        <w:rPr>
          <w:rFonts w:ascii="Times New Roman"/>
          <w:color w:val="auto"/>
          <w:sz w:val="24"/>
          <w:szCs w:val="24"/>
        </w:rPr>
        <w:t xml:space="preserve">Sarhan OM, </w:t>
      </w:r>
      <w:r w:rsidRPr="00AC1C7F">
        <w:rPr>
          <w:rFonts w:ascii="Times New Roman"/>
          <w:color w:val="auto"/>
          <w:sz w:val="24"/>
          <w:szCs w:val="24"/>
        </w:rPr>
        <w:t>El-Ghoneimi AA, Helmy TE,</w:t>
      </w:r>
      <w:r>
        <w:rPr>
          <w:rFonts w:ascii="Times New Roman"/>
          <w:color w:val="auto"/>
          <w:sz w:val="24"/>
          <w:szCs w:val="24"/>
        </w:rPr>
        <w:t xml:space="preserve"> et al</w:t>
      </w:r>
      <w:r w:rsidRPr="00F1573C">
        <w:rPr>
          <w:rFonts w:ascii="Times New Roman"/>
          <w:color w:val="auto"/>
          <w:sz w:val="24"/>
          <w:szCs w:val="24"/>
        </w:rPr>
        <w:t>.</w:t>
      </w:r>
      <w:r w:rsidR="00B00279">
        <w:rPr>
          <w:rFonts w:hAnsi="Times New Roman"/>
          <w:color w:val="auto"/>
          <w:sz w:val="24"/>
          <w:szCs w:val="24"/>
        </w:rPr>
        <w:t xml:space="preserve"> </w:t>
      </w:r>
      <w:r w:rsidRPr="00F1573C">
        <w:rPr>
          <w:rFonts w:ascii="Times New Roman"/>
          <w:color w:val="auto"/>
          <w:sz w:val="24"/>
          <w:szCs w:val="24"/>
        </w:rPr>
        <w:t xml:space="preserve">Posterior urethral valves: multivariate analysis of factors affecting the final renal outcome. </w:t>
      </w:r>
      <w:r w:rsidRPr="00F1573C">
        <w:rPr>
          <w:rFonts w:ascii="Times New Roman"/>
          <w:i/>
          <w:iCs/>
          <w:color w:val="auto"/>
          <w:sz w:val="24"/>
          <w:szCs w:val="24"/>
        </w:rPr>
        <w:t>J Urol</w:t>
      </w:r>
      <w:r w:rsidRPr="00F1573C">
        <w:rPr>
          <w:rFonts w:ascii="Times New Roman"/>
          <w:color w:val="auto"/>
          <w:sz w:val="24"/>
          <w:szCs w:val="24"/>
        </w:rPr>
        <w:t>. 2011;185(suppl 6):2491</w:t>
      </w:r>
      <w:r>
        <w:rPr>
          <w:rFonts w:hAnsi="Times New Roman"/>
          <w:color w:val="auto"/>
          <w:sz w:val="24"/>
          <w:szCs w:val="24"/>
        </w:rPr>
        <w:t>-</w:t>
      </w:r>
      <w:r w:rsidRPr="00F1573C">
        <w:rPr>
          <w:rFonts w:ascii="Times New Roman"/>
          <w:color w:val="auto"/>
          <w:sz w:val="24"/>
          <w:szCs w:val="24"/>
        </w:rPr>
        <w:t>2495.</w:t>
      </w:r>
    </w:p>
    <w:p w:rsidR="00F21626" w:rsidRDefault="00F21626" w:rsidP="001C2F78">
      <w:pPr>
        <w:pStyle w:val="referencestext"/>
        <w:tabs>
          <w:tab w:val="left" w:pos="0"/>
        </w:tabs>
        <w:suppressAutoHyphens/>
        <w:spacing w:after="240" w:line="48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3114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Yiee JH, </w:t>
      </w:r>
      <w:r w:rsidRPr="00AC1C7F">
        <w:rPr>
          <w:rFonts w:ascii="Times New Roman" w:eastAsia="Times New Roman" w:hAnsi="Times New Roman" w:cs="Times New Roman"/>
          <w:color w:val="auto"/>
          <w:sz w:val="24"/>
          <w:szCs w:val="24"/>
        </w:rPr>
        <w:t>Tasian GE, Copp HL</w:t>
      </w:r>
      <w:r w:rsidRPr="00A3114B">
        <w:rPr>
          <w:rFonts w:ascii="Times New Roman" w:eastAsia="Times New Roman" w:hAnsi="Times New Roman" w:cs="Times New Roman"/>
          <w:color w:val="auto"/>
          <w:sz w:val="24"/>
          <w:szCs w:val="24"/>
        </w:rPr>
        <w:t>. Managemen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 trends in prenatally detected hydronephrosis: national </w:t>
      </w:r>
      <w:r w:rsidRPr="00A3114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survey of pediatrician practice patterns and antibiotic use. </w:t>
      </w:r>
      <w:r w:rsidRPr="00A6146E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Urology</w:t>
      </w:r>
      <w:r w:rsidRPr="00A3114B">
        <w:rPr>
          <w:rFonts w:ascii="Times New Roman" w:eastAsia="Times New Roman" w:hAnsi="Times New Roman" w:cs="Times New Roman"/>
          <w:color w:val="auto"/>
          <w:sz w:val="24"/>
          <w:szCs w:val="24"/>
        </w:rPr>
        <w:t>. 2011;78(4):895-901.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26"/>
    <w:rsid w:val="001C2F78"/>
    <w:rsid w:val="001F6D71"/>
    <w:rsid w:val="003A1EC9"/>
    <w:rsid w:val="00B00279"/>
    <w:rsid w:val="00F2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next w:val="Body"/>
    <w:link w:val="Heading2Char"/>
    <w:rsid w:val="00F21626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59" w:lineRule="auto"/>
      <w:ind w:left="720"/>
      <w:outlineLvl w:val="1"/>
    </w:pPr>
    <w:rPr>
      <w:rFonts w:ascii="Calibri Light" w:eastAsia="Calibri Light" w:hAnsi="Calibri Light" w:cs="Calibri Light"/>
      <w:color w:val="2E74B5"/>
      <w:sz w:val="26"/>
      <w:szCs w:val="26"/>
      <w:u w:color="2E74B5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1626"/>
    <w:rPr>
      <w:rFonts w:ascii="Calibri Light" w:eastAsia="Calibri Light" w:hAnsi="Calibri Light" w:cs="Calibri Light"/>
      <w:color w:val="2E74B5"/>
      <w:sz w:val="26"/>
      <w:szCs w:val="26"/>
      <w:u w:color="2E74B5"/>
      <w:bdr w:val="nil"/>
    </w:rPr>
  </w:style>
  <w:style w:type="paragraph" w:customStyle="1" w:styleId="Body">
    <w:name w:val="Body"/>
    <w:rsid w:val="00F2162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Red">
    <w:name w:val="Red"/>
    <w:rsid w:val="00F21626"/>
    <w:rPr>
      <w:color w:val="C82505"/>
      <w:lang w:val="en-US"/>
    </w:rPr>
  </w:style>
  <w:style w:type="character" w:styleId="Emphasis">
    <w:name w:val="Emphasis"/>
    <w:rsid w:val="00F21626"/>
    <w:rPr>
      <w:rFonts w:ascii="Times New Roman" w:eastAsia="Arial Unicode MS" w:hAnsi="Arial Unicode MS" w:cs="Arial Unicode MS"/>
      <w:b/>
      <w:bCs/>
      <w:i w:val="0"/>
      <w:iCs w:val="0"/>
      <w:lang w:val="en-US"/>
    </w:rPr>
  </w:style>
  <w:style w:type="paragraph" w:customStyle="1" w:styleId="referencestext">
    <w:name w:val="references_text"/>
    <w:rsid w:val="00F21626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  <w:jc w:val="both"/>
    </w:pPr>
    <w:rPr>
      <w:rFonts w:ascii="MinionPro-Regular" w:eastAsia="MinionPro-Regular" w:hAnsi="MinionPro-Regular" w:cs="MinionPro-Regular"/>
      <w:color w:val="000000"/>
      <w:sz w:val="17"/>
      <w:szCs w:val="17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next w:val="Body"/>
    <w:link w:val="Heading2Char"/>
    <w:rsid w:val="00F21626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59" w:lineRule="auto"/>
      <w:ind w:left="720"/>
      <w:outlineLvl w:val="1"/>
    </w:pPr>
    <w:rPr>
      <w:rFonts w:ascii="Calibri Light" w:eastAsia="Calibri Light" w:hAnsi="Calibri Light" w:cs="Calibri Light"/>
      <w:color w:val="2E74B5"/>
      <w:sz w:val="26"/>
      <w:szCs w:val="26"/>
      <w:u w:color="2E74B5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1626"/>
    <w:rPr>
      <w:rFonts w:ascii="Calibri Light" w:eastAsia="Calibri Light" w:hAnsi="Calibri Light" w:cs="Calibri Light"/>
      <w:color w:val="2E74B5"/>
      <w:sz w:val="26"/>
      <w:szCs w:val="26"/>
      <w:u w:color="2E74B5"/>
      <w:bdr w:val="nil"/>
    </w:rPr>
  </w:style>
  <w:style w:type="paragraph" w:customStyle="1" w:styleId="Body">
    <w:name w:val="Body"/>
    <w:rsid w:val="00F2162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Red">
    <w:name w:val="Red"/>
    <w:rsid w:val="00F21626"/>
    <w:rPr>
      <w:color w:val="C82505"/>
      <w:lang w:val="en-US"/>
    </w:rPr>
  </w:style>
  <w:style w:type="character" w:styleId="Emphasis">
    <w:name w:val="Emphasis"/>
    <w:rsid w:val="00F21626"/>
    <w:rPr>
      <w:rFonts w:ascii="Times New Roman" w:eastAsia="Arial Unicode MS" w:hAnsi="Arial Unicode MS" w:cs="Arial Unicode MS"/>
      <w:b/>
      <w:bCs/>
      <w:i w:val="0"/>
      <w:iCs w:val="0"/>
      <w:lang w:val="en-US"/>
    </w:rPr>
  </w:style>
  <w:style w:type="paragraph" w:customStyle="1" w:styleId="referencestext">
    <w:name w:val="references_text"/>
    <w:rsid w:val="00F21626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  <w:jc w:val="both"/>
    </w:pPr>
    <w:rPr>
      <w:rFonts w:ascii="MinionPro-Regular" w:eastAsia="MinionPro-Regular" w:hAnsi="MinionPro-Regular" w:cs="MinionPro-Regular"/>
      <w:color w:val="000000"/>
      <w:sz w:val="17"/>
      <w:szCs w:val="17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2019-07-23T10:26:00Z</dcterms:created>
  <dcterms:modified xsi:type="dcterms:W3CDTF">2019-10-17T09:32:00Z</dcterms:modified>
</cp:coreProperties>
</file>