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7F" w:rsidRPr="00015E48" w:rsidRDefault="00AB387F" w:rsidP="00B44700">
      <w:pPr>
        <w:spacing w:line="480" w:lineRule="auto"/>
        <w:rPr>
          <w:b/>
          <w:bCs/>
          <w:color w:val="000000"/>
          <w:sz w:val="36"/>
        </w:rPr>
      </w:pPr>
      <w:r w:rsidRPr="00015E48">
        <w:rPr>
          <w:b/>
          <w:bCs/>
          <w:color w:val="000000"/>
          <w:sz w:val="36"/>
        </w:rPr>
        <w:t xml:space="preserve">34 </w:t>
      </w:r>
      <w:r>
        <w:rPr>
          <w:b/>
          <w:bCs/>
          <w:color w:val="000000"/>
          <w:sz w:val="36"/>
        </w:rPr>
        <w:t xml:space="preserve">   </w:t>
      </w:r>
      <w:r w:rsidRPr="00015E48">
        <w:rPr>
          <w:b/>
          <w:bCs/>
          <w:color w:val="000000"/>
          <w:sz w:val="36"/>
        </w:rPr>
        <w:t>Exchange Transfusion</w:t>
      </w:r>
      <w:r w:rsidRPr="00015E48" w:rsidDel="00AB387F">
        <w:rPr>
          <w:b/>
          <w:bCs/>
          <w:color w:val="000000"/>
          <w:sz w:val="36"/>
        </w:rPr>
        <w:t xml:space="preserve"> </w:t>
      </w:r>
    </w:p>
    <w:p w:rsidR="00B44700" w:rsidRPr="00347936" w:rsidRDefault="00B44700" w:rsidP="00B44700">
      <w:pPr>
        <w:spacing w:line="480" w:lineRule="auto"/>
        <w:rPr>
          <w:b/>
        </w:rPr>
      </w:pPr>
      <w:r w:rsidRPr="00347936">
        <w:rPr>
          <w:b/>
        </w:rPr>
        <w:t>Selected References</w:t>
      </w:r>
      <w:bookmarkStart w:id="0" w:name="_GoBack"/>
      <w:bookmarkEnd w:id="0"/>
    </w:p>
    <w:p w:rsidR="00B44700" w:rsidRPr="00347936" w:rsidRDefault="00B44700" w:rsidP="00B44700">
      <w:pPr>
        <w:spacing w:line="480" w:lineRule="auto"/>
        <w:rPr>
          <w:lang w:val="en"/>
        </w:rPr>
      </w:pPr>
      <w:r w:rsidRPr="00347936">
        <w:rPr>
          <w:lang w:val="en"/>
        </w:rPr>
        <w:t>American Academy of Pediatrics Subcommittee on Hyperbilirubinemia</w:t>
      </w:r>
      <w:r>
        <w:rPr>
          <w:lang w:val="en"/>
        </w:rPr>
        <w:t xml:space="preserve">. </w:t>
      </w:r>
      <w:r w:rsidRPr="00347936">
        <w:rPr>
          <w:lang w:val="en"/>
        </w:rPr>
        <w:t xml:space="preserve">Management of hyperbilirubinemia in the newborn infant 35 or more weeks of gestation. </w:t>
      </w:r>
      <w:r w:rsidRPr="009A7AA4">
        <w:rPr>
          <w:i/>
          <w:lang w:val="en"/>
        </w:rPr>
        <w:t>Pediatrics</w:t>
      </w:r>
      <w:r w:rsidRPr="00347936">
        <w:rPr>
          <w:lang w:val="en"/>
        </w:rPr>
        <w:t>. 2004;114(1):297</w:t>
      </w:r>
      <w:r>
        <w:rPr>
          <w:lang w:val="en"/>
        </w:rPr>
        <w:t>-</w:t>
      </w:r>
      <w:r w:rsidRPr="00347936">
        <w:rPr>
          <w:lang w:val="en"/>
        </w:rPr>
        <w:t>316</w:t>
      </w:r>
      <w:r>
        <w:rPr>
          <w:lang w:val="en"/>
        </w:rPr>
        <w:t>.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r w:rsidRPr="00347936">
        <w:rPr>
          <w:lang w:val="en"/>
        </w:rPr>
        <w:t xml:space="preserve">Dash N, Kumar P, Sundaram V, Attri SV. Preexchange albumin administration in neonates with hyperbilirubinemia: a randomized controlled trial. </w:t>
      </w:r>
      <w:r w:rsidRPr="009A7AA4">
        <w:rPr>
          <w:i/>
          <w:lang w:val="en"/>
        </w:rPr>
        <w:t>Indian Pediatr</w:t>
      </w:r>
      <w:r w:rsidRPr="00347936">
        <w:rPr>
          <w:lang w:val="en"/>
        </w:rPr>
        <w:t>. 2015;52(9):763-</w:t>
      </w:r>
      <w:r>
        <w:rPr>
          <w:lang w:val="en"/>
        </w:rPr>
        <w:t>76</w:t>
      </w:r>
      <w:r w:rsidRPr="00347936">
        <w:rPr>
          <w:lang w:val="en"/>
        </w:rPr>
        <w:t>7.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proofErr w:type="spellStart"/>
      <w:r w:rsidRPr="00347936">
        <w:rPr>
          <w:lang w:val="en"/>
        </w:rPr>
        <w:t>Huseyin</w:t>
      </w:r>
      <w:proofErr w:type="spellEnd"/>
      <w:r w:rsidRPr="00347936">
        <w:rPr>
          <w:lang w:val="en"/>
        </w:rPr>
        <w:t xml:space="preserve"> A, Ali A, Nuriye T</w:t>
      </w:r>
      <w:r>
        <w:rPr>
          <w:lang w:val="en"/>
        </w:rPr>
        <w:t>,</w:t>
      </w:r>
      <w:r w:rsidRPr="00347936">
        <w:rPr>
          <w:lang w:val="en"/>
        </w:rPr>
        <w:t xml:space="preserve"> et al. Fully automated simultaneous umbilical arteriovenous exchange transfusion in term and late preterm infants with neonatal hyperbilirubinemia</w:t>
      </w:r>
      <w:r w:rsidRPr="009A7AA4">
        <w:rPr>
          <w:i/>
          <w:lang w:val="en"/>
        </w:rPr>
        <w:t xml:space="preserve">. </w:t>
      </w:r>
      <w:r w:rsidRPr="001710BE">
        <w:rPr>
          <w:i/>
          <w:lang w:val="en"/>
        </w:rPr>
        <w:t>J Matern Fetal</w:t>
      </w:r>
      <w:r w:rsidRPr="009A7AA4">
        <w:rPr>
          <w:i/>
          <w:lang w:val="en"/>
        </w:rPr>
        <w:t xml:space="preserve"> Neonatal </w:t>
      </w:r>
      <w:r w:rsidRPr="001710BE">
        <w:rPr>
          <w:i/>
          <w:lang w:val="en"/>
        </w:rPr>
        <w:t>Med</w:t>
      </w:r>
      <w:r>
        <w:rPr>
          <w:lang w:val="en"/>
        </w:rPr>
        <w:t xml:space="preserve">. </w:t>
      </w:r>
      <w:r w:rsidRPr="00347936">
        <w:rPr>
          <w:lang w:val="en"/>
        </w:rPr>
        <w:t>2016</w:t>
      </w:r>
      <w:r>
        <w:rPr>
          <w:lang w:val="en"/>
        </w:rPr>
        <w:t>;</w:t>
      </w:r>
      <w:r w:rsidRPr="00347936">
        <w:rPr>
          <w:lang w:val="en"/>
        </w:rPr>
        <w:t>29(8)</w:t>
      </w:r>
      <w:r>
        <w:rPr>
          <w:lang w:val="en"/>
        </w:rPr>
        <w:t>:</w:t>
      </w:r>
      <w:r w:rsidRPr="00347936">
        <w:rPr>
          <w:lang w:val="en"/>
        </w:rPr>
        <w:t>1274-1278</w:t>
      </w:r>
      <w:r>
        <w:rPr>
          <w:lang w:val="en"/>
        </w:rPr>
        <w:t>.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proofErr w:type="spellStart"/>
      <w:r w:rsidRPr="00347936">
        <w:rPr>
          <w:lang w:val="en"/>
        </w:rPr>
        <w:t>Özek</w:t>
      </w:r>
      <w:proofErr w:type="spellEnd"/>
      <w:r w:rsidRPr="00347936">
        <w:rPr>
          <w:lang w:val="en"/>
        </w:rPr>
        <w:t xml:space="preserve"> E, Soll R, Schimmel MS. Partial exchange transfusion to prevent neurodevelopmental disability in infants with polycythemia. </w:t>
      </w:r>
      <w:r w:rsidRPr="00015E48">
        <w:rPr>
          <w:i/>
          <w:lang w:val="en"/>
        </w:rPr>
        <w:t>Cochrane Database Syst Rev</w:t>
      </w:r>
      <w:r>
        <w:rPr>
          <w:lang w:val="en"/>
        </w:rPr>
        <w:t>.</w:t>
      </w:r>
      <w:r w:rsidRPr="00347936">
        <w:rPr>
          <w:lang w:val="en"/>
        </w:rPr>
        <w:t xml:space="preserve"> 2010</w:t>
      </w:r>
      <w:r>
        <w:rPr>
          <w:lang w:val="en"/>
        </w:rPr>
        <w:t>;</w:t>
      </w:r>
      <w:r w:rsidRPr="00347936">
        <w:rPr>
          <w:lang w:val="en"/>
        </w:rPr>
        <w:t>1</w:t>
      </w:r>
      <w:r>
        <w:rPr>
          <w:lang w:val="en"/>
        </w:rPr>
        <w:t>:</w:t>
      </w:r>
      <w:r w:rsidRPr="00347936">
        <w:rPr>
          <w:lang w:val="en"/>
        </w:rPr>
        <w:t xml:space="preserve">CD005089. 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r w:rsidRPr="00347936">
        <w:rPr>
          <w:lang w:val="en"/>
        </w:rPr>
        <w:t xml:space="preserve">Patra K, </w:t>
      </w:r>
      <w:proofErr w:type="spellStart"/>
      <w:r w:rsidRPr="00347936">
        <w:rPr>
          <w:lang w:val="en"/>
        </w:rPr>
        <w:t>Storfer-Isser</w:t>
      </w:r>
      <w:proofErr w:type="spellEnd"/>
      <w:r w:rsidRPr="00347936">
        <w:rPr>
          <w:lang w:val="en"/>
        </w:rPr>
        <w:t xml:space="preserve"> A, Siner B, Moore J, Hack M</w:t>
      </w:r>
      <w:r>
        <w:rPr>
          <w:lang w:val="en"/>
        </w:rPr>
        <w:t>.</w:t>
      </w:r>
      <w:r w:rsidRPr="00347936">
        <w:rPr>
          <w:lang w:val="en"/>
        </w:rPr>
        <w:t xml:space="preserve"> Adverse events associated with neonatal ET in the 1990s. </w:t>
      </w:r>
      <w:r w:rsidRPr="009A7AA4">
        <w:rPr>
          <w:i/>
          <w:lang w:val="en"/>
        </w:rPr>
        <w:t>J Pediatr</w:t>
      </w:r>
      <w:r w:rsidRPr="00347936">
        <w:rPr>
          <w:lang w:val="en"/>
        </w:rPr>
        <w:t>. 2004;144(5):626</w:t>
      </w:r>
      <w:r>
        <w:rPr>
          <w:lang w:val="en"/>
        </w:rPr>
        <w:t>-</w:t>
      </w:r>
      <w:r w:rsidRPr="00347936">
        <w:rPr>
          <w:lang w:val="en"/>
        </w:rPr>
        <w:t>631</w:t>
      </w:r>
      <w:r>
        <w:rPr>
          <w:lang w:val="en"/>
        </w:rPr>
        <w:t>.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proofErr w:type="spellStart"/>
      <w:r w:rsidRPr="00347936">
        <w:rPr>
          <w:lang w:val="en"/>
        </w:rPr>
        <w:t>Pugni</w:t>
      </w:r>
      <w:proofErr w:type="spellEnd"/>
      <w:r w:rsidRPr="00347936">
        <w:rPr>
          <w:lang w:val="en"/>
        </w:rPr>
        <w:t xml:space="preserve"> L, </w:t>
      </w:r>
      <w:proofErr w:type="spellStart"/>
      <w:r w:rsidRPr="00347936">
        <w:rPr>
          <w:lang w:val="en"/>
        </w:rPr>
        <w:t>Ronchi</w:t>
      </w:r>
      <w:proofErr w:type="spellEnd"/>
      <w:r w:rsidRPr="00347936">
        <w:rPr>
          <w:lang w:val="en"/>
        </w:rPr>
        <w:t xml:space="preserve"> A, Bizzarri B, et al. Exchange transfusion in the treatment of neonatal septic shock: a ten-year experience in a neonatal intensive care unit. </w:t>
      </w:r>
      <w:r w:rsidRPr="009A7AA4">
        <w:rPr>
          <w:i/>
          <w:lang w:val="en"/>
        </w:rPr>
        <w:t>Int J Mol Sci</w:t>
      </w:r>
      <w:r w:rsidRPr="00347936">
        <w:rPr>
          <w:lang w:val="en"/>
        </w:rPr>
        <w:t>. 2016</w:t>
      </w:r>
      <w:r>
        <w:rPr>
          <w:lang w:val="en"/>
        </w:rPr>
        <w:t>;</w:t>
      </w:r>
      <w:r w:rsidRPr="00347936">
        <w:rPr>
          <w:lang w:val="en"/>
        </w:rPr>
        <w:t>17</w:t>
      </w:r>
      <w:r>
        <w:rPr>
          <w:lang w:val="en"/>
        </w:rPr>
        <w:t>:E695</w:t>
      </w:r>
      <w:r w:rsidRPr="00347936">
        <w:rPr>
          <w:lang w:val="en"/>
        </w:rPr>
        <w:t xml:space="preserve">. 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proofErr w:type="spellStart"/>
      <w:r w:rsidRPr="00347936">
        <w:rPr>
          <w:lang w:val="en"/>
        </w:rPr>
        <w:t>Saikia</w:t>
      </w:r>
      <w:proofErr w:type="spellEnd"/>
      <w:r w:rsidRPr="00347936">
        <w:rPr>
          <w:lang w:val="en"/>
        </w:rPr>
        <w:t xml:space="preserve"> B, </w:t>
      </w:r>
      <w:proofErr w:type="spellStart"/>
      <w:r w:rsidRPr="00347936">
        <w:rPr>
          <w:lang w:val="en"/>
        </w:rPr>
        <w:t>Vashisht</w:t>
      </w:r>
      <w:proofErr w:type="spellEnd"/>
      <w:r w:rsidRPr="00347936">
        <w:rPr>
          <w:lang w:val="en"/>
        </w:rPr>
        <w:t xml:space="preserve"> N, Gupta N, Sharma A. Exchange transfusion for neonate with haemolytic uremic syndrome. </w:t>
      </w:r>
      <w:r w:rsidRPr="009A7AA4">
        <w:rPr>
          <w:i/>
          <w:lang w:val="en"/>
        </w:rPr>
        <w:t>Springerplus</w:t>
      </w:r>
      <w:r w:rsidRPr="00347936">
        <w:rPr>
          <w:lang w:val="en"/>
        </w:rPr>
        <w:t xml:space="preserve">. 2016;5:52. 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r w:rsidRPr="00347936">
        <w:rPr>
          <w:lang w:val="en"/>
        </w:rPr>
        <w:t xml:space="preserve">Steiner LA, </w:t>
      </w:r>
      <w:proofErr w:type="spellStart"/>
      <w:r w:rsidRPr="00347936">
        <w:rPr>
          <w:lang w:val="en"/>
        </w:rPr>
        <w:t>Bizzarro</w:t>
      </w:r>
      <w:proofErr w:type="spellEnd"/>
      <w:r w:rsidRPr="00347936">
        <w:rPr>
          <w:lang w:val="en"/>
        </w:rPr>
        <w:t xml:space="preserve"> MJ, Ehrenkrantz RA, et al. A decline in the frequency of neonatal ET and its effect on ET related morbidity and mortality. </w:t>
      </w:r>
      <w:r w:rsidRPr="009A7AA4">
        <w:rPr>
          <w:i/>
          <w:lang w:val="en"/>
        </w:rPr>
        <w:t>Pediatrics</w:t>
      </w:r>
      <w:r w:rsidRPr="00347936">
        <w:rPr>
          <w:lang w:val="en"/>
        </w:rPr>
        <w:t>. 2007;120:27.</w:t>
      </w:r>
    </w:p>
    <w:p w:rsidR="00B44700" w:rsidRPr="00347936" w:rsidRDefault="00B44700" w:rsidP="00B44700">
      <w:pPr>
        <w:spacing w:line="480" w:lineRule="auto"/>
        <w:rPr>
          <w:lang w:val="en"/>
        </w:rPr>
      </w:pPr>
      <w:proofErr w:type="spellStart"/>
      <w:proofErr w:type="gramStart"/>
      <w:r w:rsidRPr="00347936">
        <w:rPr>
          <w:lang w:val="en"/>
        </w:rPr>
        <w:t>Thayyil</w:t>
      </w:r>
      <w:proofErr w:type="spellEnd"/>
      <w:r w:rsidRPr="00347936">
        <w:rPr>
          <w:lang w:val="en"/>
        </w:rPr>
        <w:t xml:space="preserve"> S, Milligan D. Single versus double volume exchange transfusion in jaundiced newborn infants.</w:t>
      </w:r>
      <w:proofErr w:type="gramEnd"/>
      <w:r w:rsidRPr="00347936">
        <w:rPr>
          <w:lang w:val="en"/>
        </w:rPr>
        <w:t xml:space="preserve"> </w:t>
      </w:r>
      <w:r w:rsidRPr="009A7AA4">
        <w:rPr>
          <w:i/>
          <w:lang w:val="en"/>
        </w:rPr>
        <w:t xml:space="preserve">Cochrane Database </w:t>
      </w:r>
      <w:r w:rsidRPr="001710BE">
        <w:rPr>
          <w:i/>
          <w:lang w:val="en"/>
        </w:rPr>
        <w:t>Syst Rev</w:t>
      </w:r>
      <w:r>
        <w:rPr>
          <w:lang w:val="en"/>
        </w:rPr>
        <w:t>.</w:t>
      </w:r>
      <w:r w:rsidRPr="00347936">
        <w:rPr>
          <w:lang w:val="en"/>
        </w:rPr>
        <w:t xml:space="preserve"> 2006</w:t>
      </w:r>
      <w:r>
        <w:rPr>
          <w:lang w:val="en"/>
        </w:rPr>
        <w:t>;</w:t>
      </w:r>
      <w:r w:rsidRPr="00347936">
        <w:rPr>
          <w:lang w:val="en"/>
        </w:rPr>
        <w:t>4</w:t>
      </w:r>
      <w:r>
        <w:rPr>
          <w:lang w:val="en"/>
        </w:rPr>
        <w:t>:</w:t>
      </w:r>
      <w:r w:rsidRPr="00347936">
        <w:rPr>
          <w:lang w:val="en"/>
        </w:rPr>
        <w:t xml:space="preserve">CD004592. 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00"/>
    <w:rsid w:val="00015E48"/>
    <w:rsid w:val="005743B4"/>
    <w:rsid w:val="00904202"/>
    <w:rsid w:val="00AB387F"/>
    <w:rsid w:val="00B44700"/>
    <w:rsid w:val="00D9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8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8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2019-06-17T11:11:00Z</dcterms:created>
  <dcterms:modified xsi:type="dcterms:W3CDTF">2019-10-16T07:50:00Z</dcterms:modified>
</cp:coreProperties>
</file>