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B6" w:rsidRPr="00E42377" w:rsidRDefault="00AB1EB6" w:rsidP="00360FB5">
      <w:pPr>
        <w:spacing w:line="480" w:lineRule="auto"/>
        <w:rPr>
          <w:rFonts w:ascii="Times New Roman" w:hAnsi="Times New Roman"/>
          <w:b/>
          <w:color w:val="000000"/>
          <w:sz w:val="36"/>
          <w:szCs w:val="36"/>
        </w:rPr>
      </w:pPr>
      <w:r w:rsidRPr="00E42377">
        <w:rPr>
          <w:rFonts w:ascii="Times New Roman" w:hAnsi="Times New Roman"/>
          <w:b/>
          <w:color w:val="000000"/>
          <w:sz w:val="36"/>
          <w:szCs w:val="36"/>
        </w:rPr>
        <w:t>3     Resuscitation of the New</w:t>
      </w:r>
      <w:bookmarkStart w:id="0" w:name="_GoBack"/>
      <w:bookmarkEnd w:id="0"/>
      <w:r w:rsidRPr="00E42377">
        <w:rPr>
          <w:rFonts w:ascii="Times New Roman" w:hAnsi="Times New Roman"/>
          <w:b/>
          <w:color w:val="000000"/>
          <w:sz w:val="36"/>
          <w:szCs w:val="36"/>
        </w:rPr>
        <w:t>born</w:t>
      </w:r>
    </w:p>
    <w:p w:rsidR="00360FB5" w:rsidRPr="006F581C" w:rsidRDefault="00360FB5" w:rsidP="00360FB5">
      <w:pPr>
        <w:spacing w:line="48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F581C">
        <w:rPr>
          <w:rFonts w:ascii="Times New Roman" w:hAnsi="Times New Roman"/>
          <w:b/>
          <w:color w:val="000000"/>
          <w:sz w:val="24"/>
          <w:szCs w:val="24"/>
        </w:rPr>
        <w:t>Selected References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6F581C">
        <w:rPr>
          <w:rFonts w:ascii="Times New Roman" w:hAnsi="Times New Roman"/>
          <w:color w:val="000000"/>
          <w:sz w:val="24"/>
          <w:szCs w:val="24"/>
        </w:rPr>
        <w:t xml:space="preserve">Ali N, </w:t>
      </w:r>
      <w:r w:rsidRPr="00DA03F8">
        <w:rPr>
          <w:rFonts w:ascii="Times New Roman" w:hAnsi="Times New Roman"/>
          <w:color w:val="000000"/>
          <w:sz w:val="24"/>
          <w:szCs w:val="24"/>
        </w:rPr>
        <w:t>Sawyer T, Barry J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et al. Resuscitation practices for infants in the NICU, </w:t>
      </w:r>
      <w:r w:rsidRPr="006F581C">
        <w:rPr>
          <w:rFonts w:ascii="Times New Roman" w:hAnsi="Times New Roman"/>
          <w:noProof/>
          <w:color w:val="000000"/>
          <w:sz w:val="24"/>
          <w:szCs w:val="24"/>
        </w:rPr>
        <w:t>PICU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 and CICU: results of a national survey.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J Perinatol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F581C">
        <w:rPr>
          <w:rFonts w:ascii="Times New Roman" w:hAnsi="Times New Roman"/>
          <w:color w:val="000000"/>
          <w:sz w:val="24"/>
          <w:szCs w:val="24"/>
        </w:rPr>
        <w:t>2016, Oct</w:t>
      </w:r>
      <w:r>
        <w:rPr>
          <w:rFonts w:ascii="Times New Roman" w:hAnsi="Times New Roman"/>
          <w:color w:val="000000"/>
          <w:sz w:val="24"/>
          <w:szCs w:val="24"/>
        </w:rPr>
        <w:t>ober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 27. [Epub ahead of print] 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DA03F8">
        <w:rPr>
          <w:rFonts w:ascii="Times New Roman" w:hAnsi="Times New Roman"/>
          <w:color w:val="000000"/>
          <w:sz w:val="24"/>
          <w:szCs w:val="24"/>
        </w:rPr>
        <w:t>Committee on Fetus and Newborn; American Academy of Pediatrics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. Respiratory support in preterm infants at birth.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Pediatrics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F581C">
        <w:rPr>
          <w:rFonts w:ascii="Times New Roman" w:hAnsi="Times New Roman"/>
          <w:color w:val="000000"/>
          <w:sz w:val="24"/>
          <w:szCs w:val="24"/>
        </w:rPr>
        <w:t>2014;133(1):171-</w:t>
      </w:r>
      <w:r>
        <w:rPr>
          <w:rFonts w:ascii="Times New Roman" w:hAnsi="Times New Roman"/>
          <w:color w:val="000000"/>
          <w:sz w:val="24"/>
          <w:szCs w:val="24"/>
        </w:rPr>
        <w:t>17</w:t>
      </w:r>
      <w:r w:rsidRPr="006F581C">
        <w:rPr>
          <w:rFonts w:ascii="Times New Roman" w:hAnsi="Times New Roman"/>
          <w:color w:val="000000"/>
          <w:sz w:val="24"/>
          <w:szCs w:val="24"/>
        </w:rPr>
        <w:t>4.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6F581C">
        <w:rPr>
          <w:rFonts w:ascii="Times New Roman" w:hAnsi="Times New Roman"/>
          <w:color w:val="000000"/>
          <w:sz w:val="24"/>
          <w:szCs w:val="24"/>
        </w:rPr>
        <w:t xml:space="preserve">de Caen AR, </w:t>
      </w:r>
      <w:r w:rsidRPr="00DA03F8">
        <w:rPr>
          <w:rFonts w:ascii="Times New Roman" w:hAnsi="Times New Roman"/>
          <w:color w:val="000000"/>
          <w:sz w:val="24"/>
          <w:szCs w:val="24"/>
        </w:rPr>
        <w:t>Kleinman ME, Chameides L,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F581C">
        <w:rPr>
          <w:rFonts w:ascii="Times New Roman" w:hAnsi="Times New Roman"/>
          <w:color w:val="000000"/>
          <w:sz w:val="24"/>
          <w:szCs w:val="24"/>
        </w:rPr>
        <w:t>et al.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Part 10: pediatric basic and advanced life support: 2010 International consensus on cardiopulmonary resuscitation and emergency cardiovascular care science with treatment recommendations.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Resuscitation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F581C">
        <w:rPr>
          <w:rFonts w:ascii="Times New Roman" w:hAnsi="Times New Roman"/>
          <w:color w:val="000000"/>
          <w:sz w:val="24"/>
          <w:szCs w:val="24"/>
        </w:rPr>
        <w:t>2010;81:e213-</w:t>
      </w:r>
      <w:r>
        <w:rPr>
          <w:rFonts w:ascii="Times New Roman" w:hAnsi="Times New Roman"/>
          <w:color w:val="000000"/>
          <w:sz w:val="24"/>
          <w:szCs w:val="24"/>
        </w:rPr>
        <w:t>e2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59. 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6F581C">
        <w:rPr>
          <w:rFonts w:ascii="Times New Roman" w:hAnsi="Times New Roman"/>
          <w:noProof/>
          <w:color w:val="000000"/>
          <w:sz w:val="24"/>
          <w:szCs w:val="24"/>
        </w:rPr>
        <w:t>Kalaniti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 K, </w:t>
      </w:r>
      <w:proofErr w:type="spellStart"/>
      <w:r w:rsidRPr="00DA03F8">
        <w:rPr>
          <w:rFonts w:ascii="Times New Roman" w:hAnsi="Times New Roman"/>
          <w:color w:val="000000"/>
          <w:sz w:val="24"/>
          <w:szCs w:val="24"/>
        </w:rPr>
        <w:t>Schmölzer</w:t>
      </w:r>
      <w:proofErr w:type="spellEnd"/>
      <w:r w:rsidRPr="00DA03F8">
        <w:rPr>
          <w:rFonts w:ascii="Times New Roman" w:hAnsi="Times New Roman"/>
          <w:color w:val="000000"/>
          <w:sz w:val="24"/>
          <w:szCs w:val="24"/>
        </w:rPr>
        <w:t xml:space="preserve"> GM, McNamara P</w:t>
      </w:r>
      <w:r>
        <w:rPr>
          <w:rFonts w:ascii="Times New Roman" w:hAnsi="Times New Roman"/>
          <w:color w:val="000000"/>
          <w:sz w:val="24"/>
          <w:szCs w:val="24"/>
        </w:rPr>
        <w:t>J</w:t>
      </w:r>
      <w:r w:rsidRPr="006F581C">
        <w:rPr>
          <w:rFonts w:ascii="Times New Roman" w:hAnsi="Times New Roman"/>
          <w:color w:val="000000"/>
          <w:sz w:val="24"/>
          <w:szCs w:val="24"/>
        </w:rPr>
        <w:t>. Neonatal resuscitation beyond the delivery room</w:t>
      </w:r>
      <w:r>
        <w:rPr>
          <w:rFonts w:ascii="Times New Roman" w:hAnsi="Times New Roman"/>
          <w:color w:val="000000"/>
          <w:sz w:val="24"/>
          <w:szCs w:val="24"/>
        </w:rPr>
        <w:t>: d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oes one protocol fit all?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Acta Paediatr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 2015;104:971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6F581C">
        <w:rPr>
          <w:rFonts w:ascii="Times New Roman" w:hAnsi="Times New Roman"/>
          <w:color w:val="000000"/>
          <w:sz w:val="24"/>
          <w:szCs w:val="24"/>
        </w:rPr>
        <w:t>973.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6F581C">
        <w:rPr>
          <w:rFonts w:ascii="Times New Roman" w:hAnsi="Times New Roman"/>
          <w:color w:val="000000"/>
          <w:sz w:val="24"/>
          <w:szCs w:val="24"/>
        </w:rPr>
        <w:t xml:space="preserve">Nadler I, </w:t>
      </w:r>
      <w:r w:rsidRPr="00DA03F8">
        <w:rPr>
          <w:rFonts w:ascii="Times New Roman" w:hAnsi="Times New Roman"/>
          <w:color w:val="000000"/>
          <w:sz w:val="24"/>
          <w:szCs w:val="24"/>
        </w:rPr>
        <w:t>Sanderson PM, Van Dyken CR,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et al. Presenting video recordings of newborn resuscitations in debriefs for teamwork training.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BMJ Qual Saf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F581C">
        <w:rPr>
          <w:rFonts w:ascii="Times New Roman" w:hAnsi="Times New Roman"/>
          <w:color w:val="000000"/>
          <w:sz w:val="24"/>
          <w:szCs w:val="24"/>
        </w:rPr>
        <w:t>2011;20(2):163-169.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6F581C">
        <w:rPr>
          <w:rFonts w:ascii="Times New Roman" w:hAnsi="Times New Roman"/>
          <w:color w:val="000000"/>
          <w:sz w:val="24"/>
          <w:szCs w:val="24"/>
        </w:rPr>
        <w:t xml:space="preserve">Perlman JM, Risser R. Cardiopulmonary resuscitation in the delivery room: associated clinical events.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Arch Pediatr Adolesc Med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F581C">
        <w:rPr>
          <w:rFonts w:ascii="Times New Roman" w:hAnsi="Times New Roman"/>
          <w:color w:val="000000"/>
          <w:sz w:val="24"/>
          <w:szCs w:val="24"/>
        </w:rPr>
        <w:t>1995;149(1):20-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5. 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6F581C">
        <w:rPr>
          <w:rFonts w:ascii="Times New Roman" w:hAnsi="Times New Roman"/>
          <w:color w:val="000000"/>
          <w:sz w:val="24"/>
          <w:szCs w:val="24"/>
        </w:rPr>
        <w:t xml:space="preserve">Perlman JM, </w:t>
      </w:r>
      <w:r w:rsidRPr="00DA03F8">
        <w:rPr>
          <w:rFonts w:ascii="Times New Roman" w:hAnsi="Times New Roman"/>
          <w:color w:val="000000"/>
          <w:sz w:val="24"/>
          <w:szCs w:val="24"/>
        </w:rPr>
        <w:t xml:space="preserve">Wyllie J, Kattwinkel J, 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et al. Part 7: neonatal resuscitation: 2015 international consensus on cardiopulmonary resuscitation and emergency cardiovascular care science with treatment recommendations.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Circulation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. </w:t>
      </w:r>
      <w:r w:rsidRPr="006F581C">
        <w:rPr>
          <w:rFonts w:ascii="Times New Roman" w:hAnsi="Times New Roman"/>
          <w:noProof/>
          <w:color w:val="000000"/>
          <w:sz w:val="24"/>
          <w:szCs w:val="24"/>
        </w:rPr>
        <w:t>2015;132:S204-</w:t>
      </w:r>
      <w:r>
        <w:rPr>
          <w:rFonts w:ascii="Times New Roman" w:hAnsi="Times New Roman"/>
          <w:noProof/>
          <w:color w:val="000000"/>
          <w:sz w:val="24"/>
          <w:szCs w:val="24"/>
        </w:rPr>
        <w:t>S2</w:t>
      </w:r>
      <w:r w:rsidRPr="006F581C">
        <w:rPr>
          <w:rFonts w:ascii="Times New Roman" w:hAnsi="Times New Roman"/>
          <w:noProof/>
          <w:color w:val="000000"/>
          <w:sz w:val="24"/>
          <w:szCs w:val="24"/>
        </w:rPr>
        <w:t>4</w:t>
      </w:r>
      <w:r>
        <w:rPr>
          <w:rFonts w:ascii="Times New Roman" w:hAnsi="Times New Roman"/>
          <w:noProof/>
          <w:color w:val="000000"/>
          <w:sz w:val="24"/>
          <w:szCs w:val="24"/>
        </w:rPr>
        <w:t>1.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bookmarkStart w:id="1" w:name="_Hlk531314561"/>
      <w:r w:rsidRPr="006F581C">
        <w:rPr>
          <w:rFonts w:ascii="Times New Roman" w:hAnsi="Times New Roman"/>
          <w:color w:val="000000"/>
          <w:sz w:val="24"/>
          <w:szCs w:val="24"/>
        </w:rPr>
        <w:t xml:space="preserve">Sawyer T, </w:t>
      </w:r>
      <w:r w:rsidRPr="00DA03F8">
        <w:rPr>
          <w:rFonts w:ascii="Times New Roman" w:hAnsi="Times New Roman"/>
          <w:color w:val="000000"/>
          <w:sz w:val="24"/>
          <w:szCs w:val="24"/>
        </w:rPr>
        <w:t>Loren D, Halamek L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. Post-event debriefings during neonatal care: why are we not doing them, and how can we start?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J Perinatol</w:t>
      </w:r>
      <w:r w:rsidRPr="006F581C">
        <w:rPr>
          <w:rFonts w:ascii="Times New Roman" w:hAnsi="Times New Roman"/>
          <w:color w:val="000000"/>
          <w:sz w:val="24"/>
          <w:szCs w:val="24"/>
        </w:rPr>
        <w:t>. 2016;36(6):415-</w:t>
      </w:r>
      <w:r>
        <w:rPr>
          <w:rFonts w:ascii="Times New Roman" w:hAnsi="Times New Roman"/>
          <w:color w:val="000000"/>
          <w:sz w:val="24"/>
          <w:szCs w:val="24"/>
        </w:rPr>
        <w:t>41</w:t>
      </w:r>
      <w:r w:rsidRPr="006F581C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60FB5" w:rsidRPr="006F581C" w:rsidRDefault="00360FB5" w:rsidP="00360FB5">
      <w:pPr>
        <w:spacing w:after="0" w:line="480" w:lineRule="auto"/>
        <w:ind w:left="288" w:hanging="288"/>
        <w:rPr>
          <w:rFonts w:ascii="Times New Roman" w:hAnsi="Times New Roman"/>
          <w:color w:val="000000"/>
          <w:sz w:val="24"/>
          <w:szCs w:val="24"/>
        </w:rPr>
      </w:pPr>
      <w:r w:rsidRPr="006F581C">
        <w:rPr>
          <w:rFonts w:ascii="Times New Roman" w:hAnsi="Times New Roman"/>
          <w:color w:val="000000"/>
          <w:sz w:val="24"/>
          <w:szCs w:val="24"/>
        </w:rPr>
        <w:lastRenderedPageBreak/>
        <w:t xml:space="preserve">Weiner GM, Zaichkin J, Kattwinkel J,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ds.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Textbook of Neonatal Resuscitation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. 7th </w:t>
      </w:r>
      <w:r w:rsidRPr="006F581C">
        <w:rPr>
          <w:rFonts w:ascii="Times New Roman" w:hAnsi="Times New Roman"/>
          <w:noProof/>
          <w:color w:val="000000"/>
          <w:sz w:val="24"/>
          <w:szCs w:val="24"/>
        </w:rPr>
        <w:t>ed</w:t>
      </w:r>
      <w:r w:rsidRPr="006F581C">
        <w:rPr>
          <w:rFonts w:ascii="Times New Roman" w:hAnsi="Times New Roman"/>
          <w:color w:val="000000"/>
          <w:sz w:val="24"/>
          <w:szCs w:val="24"/>
        </w:rPr>
        <w:t>. Elk Grove Village, IL: American Academy of Pediatrics and American Heart Association; 2016.</w:t>
      </w:r>
    </w:p>
    <w:p w:rsidR="00B3727C" w:rsidRDefault="00360FB5" w:rsidP="00E42377">
      <w:pPr>
        <w:spacing w:after="0" w:line="480" w:lineRule="auto"/>
        <w:ind w:left="288" w:hanging="288"/>
      </w:pPr>
      <w:r w:rsidRPr="006F581C">
        <w:rPr>
          <w:rFonts w:ascii="Times New Roman" w:hAnsi="Times New Roman"/>
          <w:color w:val="000000"/>
          <w:sz w:val="24"/>
          <w:szCs w:val="24"/>
        </w:rPr>
        <w:t xml:space="preserve">Wyckoff M, </w:t>
      </w:r>
      <w:r w:rsidRPr="0046561D">
        <w:rPr>
          <w:rFonts w:ascii="Times New Roman" w:hAnsi="Times New Roman"/>
          <w:color w:val="000000"/>
          <w:sz w:val="24"/>
          <w:szCs w:val="24"/>
        </w:rPr>
        <w:t xml:space="preserve">Aziz K, Escobedo MB, 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et al. </w:t>
      </w:r>
      <w:r>
        <w:rPr>
          <w:rFonts w:ascii="Times New Roman" w:hAnsi="Times New Roman"/>
          <w:color w:val="000000"/>
          <w:sz w:val="24"/>
          <w:szCs w:val="24"/>
        </w:rPr>
        <w:t>Part 13: n</w:t>
      </w:r>
      <w:r w:rsidRPr="006F581C">
        <w:rPr>
          <w:rFonts w:ascii="Times New Roman" w:hAnsi="Times New Roman"/>
          <w:color w:val="000000"/>
          <w:sz w:val="24"/>
          <w:szCs w:val="24"/>
        </w:rPr>
        <w:t xml:space="preserve">eonatal resuscitation: 2015 American Heart Association guidelines update for cardiopulmonary resuscitation and emergency cardiovascular care. </w:t>
      </w:r>
      <w:r w:rsidRPr="00C630D9">
        <w:rPr>
          <w:rFonts w:ascii="Times New Roman" w:hAnsi="Times New Roman"/>
          <w:i/>
          <w:color w:val="000000"/>
          <w:sz w:val="24"/>
          <w:szCs w:val="24"/>
        </w:rPr>
        <w:t>Circulation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F581C">
        <w:rPr>
          <w:rFonts w:ascii="Times New Roman" w:hAnsi="Times New Roman"/>
          <w:noProof/>
          <w:color w:val="000000"/>
          <w:sz w:val="24"/>
          <w:szCs w:val="24"/>
        </w:rPr>
        <w:t>2015;132:S543-S560.</w:t>
      </w:r>
      <w:bookmarkEnd w:id="1"/>
    </w:p>
    <w:sectPr w:rsidR="00B37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B5"/>
    <w:rsid w:val="00360FB5"/>
    <w:rsid w:val="007C0675"/>
    <w:rsid w:val="00AB1EB6"/>
    <w:rsid w:val="00AF3C5C"/>
    <w:rsid w:val="00B32D61"/>
    <w:rsid w:val="00B3727C"/>
    <w:rsid w:val="00E4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2019-05-28T09:46:00Z</dcterms:created>
  <dcterms:modified xsi:type="dcterms:W3CDTF">2019-10-15T08:19:00Z</dcterms:modified>
</cp:coreProperties>
</file>