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C1" w:rsidRDefault="007417C1" w:rsidP="00C02E65">
      <w:pPr>
        <w:pStyle w:val="referencesheading"/>
        <w:keepNext w:val="0"/>
        <w:spacing w:before="0" w:after="0" w:line="480" w:lineRule="auto"/>
        <w:outlineLvl w:val="0"/>
        <w:rPr>
          <w:rFonts w:ascii="Times New Roman" w:hAnsi="Times New Roman" w:cs="Times New Roman"/>
          <w:color w:val="000000" w:themeColor="text1"/>
        </w:rPr>
      </w:pPr>
      <w:r w:rsidRPr="00455350">
        <w:rPr>
          <w:rFonts w:ascii="Times New Roman" w:hAnsi="Times New Roman" w:cs="Times New Roman"/>
          <w:color w:val="000000"/>
          <w:sz w:val="36"/>
          <w:lang w:bidi="ar-SA"/>
        </w:rPr>
        <w:t>103</w:t>
      </w:r>
      <w:r>
        <w:rPr>
          <w:rFonts w:ascii="Times New Roman" w:hAnsi="Times New Roman" w:cs="Times New Roman"/>
          <w:color w:val="000000"/>
          <w:sz w:val="36"/>
          <w:lang w:bidi="ar-SA"/>
        </w:rPr>
        <w:t xml:space="preserve">   </w:t>
      </w:r>
      <w:r w:rsidRPr="00455350">
        <w:rPr>
          <w:rFonts w:ascii="Times New Roman" w:hAnsi="Times New Roman" w:cs="Times New Roman"/>
          <w:color w:val="000000"/>
          <w:sz w:val="36"/>
          <w:lang w:bidi="ar-SA"/>
        </w:rPr>
        <w:t xml:space="preserve"> Intracranial Hemorrhage</w:t>
      </w:r>
      <w:r w:rsidRPr="007417C1" w:rsidDel="007417C1">
        <w:rPr>
          <w:rFonts w:ascii="Times New Roman" w:hAnsi="Times New Roman" w:cs="Times New Roman"/>
          <w:color w:val="000000" w:themeColor="text1"/>
        </w:rPr>
        <w:t xml:space="preserve"> </w:t>
      </w:r>
    </w:p>
    <w:p w:rsidR="00C02E65" w:rsidRDefault="00C02E65" w:rsidP="00C02E65">
      <w:pPr>
        <w:pStyle w:val="referencesheading"/>
        <w:keepNext w:val="0"/>
        <w:spacing w:before="0" w:after="0" w:line="480" w:lineRule="auto"/>
        <w:outlineLvl w:val="0"/>
        <w:rPr>
          <w:rFonts w:ascii="Times New Roman" w:hAnsi="Times New Roman" w:cs="Times New Roman"/>
          <w:color w:val="000000" w:themeColor="text1"/>
        </w:rPr>
      </w:pPr>
      <w:r w:rsidRPr="00952FD8">
        <w:rPr>
          <w:rFonts w:ascii="Times New Roman" w:hAnsi="Times New Roman" w:cs="Times New Roman"/>
          <w:color w:val="000000" w:themeColor="text1"/>
        </w:rPr>
        <w:t>Selected References</w:t>
      </w:r>
    </w:p>
    <w:p w:rsidR="00C02E65" w:rsidRPr="006A7E10" w:rsidRDefault="00C02E65" w:rsidP="00455350">
      <w:pPr>
        <w:pStyle w:val="referencesheading"/>
        <w:keepNext w:val="0"/>
        <w:spacing w:before="0" w:after="0" w:line="480" w:lineRule="auto"/>
        <w:outlineLvl w:val="0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FC29B2">
        <w:rPr>
          <w:rFonts w:ascii="Times New Roman" w:hAnsi="Times New Roman" w:cs="Times New Roman"/>
          <w:b w:val="0"/>
          <w:color w:val="000000" w:themeColor="text1"/>
        </w:rPr>
        <w:t xml:space="preserve">Anderson GD, </w:t>
      </w:r>
      <w:proofErr w:type="spellStart"/>
      <w:r w:rsidRPr="00FC29B2">
        <w:rPr>
          <w:rFonts w:ascii="Times New Roman" w:hAnsi="Times New Roman" w:cs="Times New Roman"/>
          <w:b w:val="0"/>
          <w:color w:val="000000" w:themeColor="text1"/>
        </w:rPr>
        <w:t>Bada</w:t>
      </w:r>
      <w:proofErr w:type="spellEnd"/>
      <w:r w:rsidRPr="00FC29B2">
        <w:rPr>
          <w:rFonts w:ascii="Times New Roman" w:hAnsi="Times New Roman" w:cs="Times New Roman"/>
          <w:b w:val="0"/>
          <w:color w:val="000000" w:themeColor="text1"/>
        </w:rPr>
        <w:t xml:space="preserve"> HS, Shaver DC</w:t>
      </w:r>
      <w:r>
        <w:rPr>
          <w:rFonts w:ascii="Times New Roman" w:hAnsi="Times New Roman" w:cs="Times New Roman"/>
          <w:b w:val="0"/>
          <w:color w:val="000000" w:themeColor="text1"/>
        </w:rPr>
        <w:t>,</w:t>
      </w:r>
      <w:r w:rsidRPr="00FC29B2">
        <w:rPr>
          <w:rFonts w:ascii="Times New Roman" w:hAnsi="Times New Roman" w:cs="Times New Roman"/>
          <w:b w:val="0"/>
          <w:color w:val="000000" w:themeColor="text1"/>
        </w:rPr>
        <w:t xml:space="preserve"> et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FC29B2">
        <w:rPr>
          <w:rFonts w:ascii="Times New Roman" w:hAnsi="Times New Roman" w:cs="Times New Roman"/>
          <w:b w:val="0"/>
          <w:color w:val="000000" w:themeColor="text1"/>
        </w:rPr>
        <w:t>al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  <w:r w:rsidRPr="00FC29B2">
        <w:rPr>
          <w:rFonts w:ascii="Times New Roman" w:hAnsi="Times New Roman" w:cs="Times New Roman"/>
          <w:b w:val="0"/>
          <w:color w:val="000000" w:themeColor="text1"/>
        </w:rPr>
        <w:t xml:space="preserve"> The effect of cesarean section on intraventricular hemorrhage in the preterm infant. </w:t>
      </w:r>
      <w:r w:rsidRPr="00FC29B2">
        <w:rPr>
          <w:rFonts w:ascii="Times New Roman" w:hAnsi="Times New Roman" w:cs="Times New Roman"/>
          <w:b w:val="0"/>
          <w:i/>
          <w:color w:val="000000" w:themeColor="text1"/>
        </w:rPr>
        <w:t>Am</w:t>
      </w:r>
      <w:r>
        <w:rPr>
          <w:rFonts w:ascii="Times New Roman" w:hAnsi="Times New Roman" w:cs="Times New Roman"/>
          <w:b w:val="0"/>
          <w:i/>
          <w:color w:val="000000" w:themeColor="text1"/>
        </w:rPr>
        <w:t xml:space="preserve"> </w:t>
      </w:r>
      <w:r w:rsidRPr="00FC29B2">
        <w:rPr>
          <w:rFonts w:ascii="Times New Roman" w:hAnsi="Times New Roman" w:cs="Times New Roman"/>
          <w:b w:val="0"/>
          <w:i/>
          <w:color w:val="000000" w:themeColor="text1"/>
        </w:rPr>
        <w:t>J O</w:t>
      </w:r>
      <w:r>
        <w:rPr>
          <w:rFonts w:ascii="Times New Roman" w:hAnsi="Times New Roman" w:cs="Times New Roman"/>
          <w:b w:val="0"/>
          <w:i/>
          <w:color w:val="000000" w:themeColor="text1"/>
        </w:rPr>
        <w:t>b</w:t>
      </w:r>
      <w:r w:rsidRPr="00FC29B2">
        <w:rPr>
          <w:rFonts w:ascii="Times New Roman" w:hAnsi="Times New Roman" w:cs="Times New Roman"/>
          <w:b w:val="0"/>
          <w:i/>
          <w:color w:val="000000" w:themeColor="text1"/>
        </w:rPr>
        <w:t>stet Gynecol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  <w:r w:rsidRPr="00FC29B2">
        <w:rPr>
          <w:rFonts w:ascii="Times New Roman" w:hAnsi="Times New Roman" w:cs="Times New Roman"/>
          <w:b w:val="0"/>
          <w:color w:val="000000" w:themeColor="text1"/>
        </w:rPr>
        <w:t xml:space="preserve"> 1992</w:t>
      </w:r>
      <w:r>
        <w:rPr>
          <w:rFonts w:ascii="Times New Roman" w:hAnsi="Times New Roman" w:cs="Times New Roman"/>
          <w:b w:val="0"/>
          <w:color w:val="000000" w:themeColor="text1"/>
        </w:rPr>
        <w:t>;</w:t>
      </w:r>
      <w:r w:rsidRPr="00FC29B2">
        <w:rPr>
          <w:rFonts w:ascii="Times New Roman" w:hAnsi="Times New Roman" w:cs="Times New Roman"/>
          <w:b w:val="0"/>
          <w:color w:val="000000" w:themeColor="text1"/>
        </w:rPr>
        <w:t>166(4)</w:t>
      </w:r>
      <w:r>
        <w:rPr>
          <w:rFonts w:ascii="Times New Roman" w:hAnsi="Times New Roman" w:cs="Times New Roman"/>
          <w:b w:val="0"/>
          <w:color w:val="000000" w:themeColor="text1"/>
        </w:rPr>
        <w:t>:</w:t>
      </w:r>
      <w:r w:rsidRPr="00FC29B2">
        <w:rPr>
          <w:rFonts w:ascii="Times New Roman" w:hAnsi="Times New Roman" w:cs="Times New Roman"/>
          <w:b w:val="0"/>
          <w:color w:val="000000" w:themeColor="text1"/>
        </w:rPr>
        <w:t>1091-</w:t>
      </w:r>
      <w:r>
        <w:rPr>
          <w:rFonts w:ascii="Times New Roman" w:hAnsi="Times New Roman" w:cs="Times New Roman"/>
          <w:b w:val="0"/>
          <w:color w:val="000000" w:themeColor="text1"/>
        </w:rPr>
        <w:t>109</w:t>
      </w:r>
      <w:r w:rsidRPr="00FC29B2">
        <w:rPr>
          <w:rFonts w:ascii="Times New Roman" w:hAnsi="Times New Roman" w:cs="Times New Roman"/>
          <w:b w:val="0"/>
          <w:color w:val="000000" w:themeColor="text1"/>
        </w:rPr>
        <w:t>9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C02E65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Bassan H, Limperopoulos C, Visconti K,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Neurodevelopmental outcome in survivors of periventricular h</w:t>
      </w:r>
      <w:bookmarkStart w:id="0" w:name="_GoBack"/>
      <w:bookmarkEnd w:id="0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emorrhagic infarction.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2007;120:785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792.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Blickstein I, Reichman B, Lusky A, </w:t>
      </w:r>
      <w:r w:rsidRPr="007B716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Shinwell ES; Israel Neonatal Network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Plurality-dependent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risk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of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severe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intraventricular hemorrhage among very low birth weight infants and antepartum corticosteroid treatment. </w:t>
      </w:r>
      <w:r w:rsidRPr="00FC29B2">
        <w:rPr>
          <w:rFonts w:ascii="Times New Roman" w:hAnsi="Times New Roman" w:cs="Times New Roman"/>
          <w:i/>
          <w:color w:val="000000" w:themeColor="text1"/>
          <w:sz w:val="24"/>
          <w:szCs w:val="24"/>
          <w:lang w:val="fr-FR"/>
        </w:rPr>
        <w:t>Am J Obstet Gynecol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fr-FR"/>
        </w:rPr>
        <w:t>.</w:t>
      </w:r>
      <w:r w:rsidRPr="007B7167" w:rsidDel="007B716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2006;194(5):1329-1333.</w:t>
      </w:r>
    </w:p>
    <w:p w:rsidR="00C02E65" w:rsidRPr="00952FD8" w:rsidRDefault="00C02E65" w:rsidP="00455350">
      <w:pPr>
        <w:pStyle w:val="NormalWeb"/>
        <w:spacing w:before="0" w:beforeAutospacing="0" w:after="0" w:afterAutospacing="0" w:line="480" w:lineRule="auto"/>
        <w:textAlignment w:val="baseline"/>
        <w:rPr>
          <w:color w:val="000000" w:themeColor="text1"/>
        </w:rPr>
      </w:pPr>
      <w:r w:rsidRPr="00952FD8">
        <w:rPr>
          <w:color w:val="000000" w:themeColor="text1"/>
        </w:rPr>
        <w:t>Broitman E,</w:t>
      </w:r>
      <w:r>
        <w:rPr>
          <w:color w:val="000000" w:themeColor="text1"/>
        </w:rPr>
        <w:t xml:space="preserve"> </w:t>
      </w:r>
      <w:r w:rsidRPr="00952FD8">
        <w:rPr>
          <w:color w:val="000000" w:themeColor="text1"/>
        </w:rPr>
        <w:t>Ambalavanan N,</w:t>
      </w:r>
      <w:r>
        <w:rPr>
          <w:color w:val="000000" w:themeColor="text1"/>
        </w:rPr>
        <w:t xml:space="preserve"> </w:t>
      </w:r>
      <w:r w:rsidRPr="00952FD8">
        <w:rPr>
          <w:color w:val="000000" w:themeColor="text1"/>
        </w:rPr>
        <w:t>Higgins RD, et al.</w:t>
      </w:r>
      <w:r w:rsidR="007417C1">
        <w:rPr>
          <w:color w:val="000000" w:themeColor="text1"/>
        </w:rPr>
        <w:t xml:space="preserve"> </w:t>
      </w:r>
      <w:r w:rsidRPr="00952FD8">
        <w:rPr>
          <w:color w:val="000000" w:themeColor="text1"/>
        </w:rPr>
        <w:t>Clinical data predict neurodevelopmental outcome better than head ultrasound in extremely low birth weight infants.</w:t>
      </w:r>
      <w:r w:rsidR="007417C1">
        <w:rPr>
          <w:color w:val="000000" w:themeColor="text1"/>
        </w:rPr>
        <w:t xml:space="preserve"> </w:t>
      </w:r>
      <w:r w:rsidRPr="00952FD8">
        <w:rPr>
          <w:i/>
          <w:iCs/>
          <w:color w:val="000000" w:themeColor="text1"/>
        </w:rPr>
        <w:t xml:space="preserve">J </w:t>
      </w:r>
      <w:proofErr w:type="spellStart"/>
      <w:r w:rsidRPr="00952FD8">
        <w:rPr>
          <w:i/>
          <w:iCs/>
          <w:color w:val="000000" w:themeColor="text1"/>
        </w:rPr>
        <w:t>Pediatr</w:t>
      </w:r>
      <w:proofErr w:type="spellEnd"/>
      <w:r w:rsidRPr="00952FD8">
        <w:rPr>
          <w:color w:val="000000" w:themeColor="text1"/>
        </w:rPr>
        <w:t>.</w:t>
      </w:r>
      <w:r w:rsidR="007417C1">
        <w:rPr>
          <w:color w:val="000000" w:themeColor="text1"/>
        </w:rPr>
        <w:t xml:space="preserve"> </w:t>
      </w:r>
      <w:r w:rsidRPr="00952FD8">
        <w:rPr>
          <w:color w:val="000000" w:themeColor="text1"/>
        </w:rPr>
        <w:t>2007</w:t>
      </w:r>
      <w:proofErr w:type="gramStart"/>
      <w:r w:rsidRPr="00952FD8">
        <w:rPr>
          <w:color w:val="000000" w:themeColor="text1"/>
        </w:rPr>
        <w:t>,151:500</w:t>
      </w:r>
      <w:proofErr w:type="gramEnd"/>
      <w:r w:rsidRPr="00952FD8">
        <w:rPr>
          <w:color w:val="000000" w:themeColor="text1"/>
        </w:rPr>
        <w:t>-505</w:t>
      </w:r>
      <w:r>
        <w:rPr>
          <w:color w:val="000000" w:themeColor="text1"/>
        </w:rPr>
        <w:t>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Brouwer AJ, Groenendaal F, 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Koopman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Intracranial hemorrhage in full-term newborns: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hospital based cohort study.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Neuroradiology.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2010;52:567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576.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Durie DE, Sciscione AC, Hoffman MK,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Mode of delivery and outcomes in very low-birth weight infants in the vertex presentation.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Am J Perinatol.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2011;28:195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200.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Ecury-Goossen GM, Dudink J, Lequin M, Feijen-Roon M, Horsch S, Govaert P.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The clinical presentation of preterm cerebellar haemorrhage.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Eur J Pediatr.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2010;169:1249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1253.</w:t>
      </w:r>
    </w:p>
    <w:p w:rsidR="00C02E65" w:rsidRPr="00952FD8" w:rsidRDefault="00C02E65" w:rsidP="00455350">
      <w:pPr>
        <w:spacing w:line="480" w:lineRule="auto"/>
        <w:rPr>
          <w:color w:val="000000" w:themeColor="text1"/>
          <w:highlight w:val="yellow"/>
        </w:rPr>
      </w:pPr>
      <w:r w:rsidRPr="00952FD8">
        <w:rPr>
          <w:color w:val="000000" w:themeColor="text1"/>
          <w:lang w:val="fr-FR"/>
        </w:rPr>
        <w:t xml:space="preserve">Groenendaal F, de Vries L. </w:t>
      </w:r>
      <w:r w:rsidRPr="00952FD8">
        <w:rPr>
          <w:color w:val="000000" w:themeColor="text1"/>
        </w:rPr>
        <w:t xml:space="preserve">Fifty years of brain imaging in neonatal encephalopathy following perinatal asphyxia. </w:t>
      </w:r>
      <w:r w:rsidRPr="00952FD8">
        <w:rPr>
          <w:i/>
          <w:iCs/>
          <w:color w:val="000000" w:themeColor="text1"/>
        </w:rPr>
        <w:t>Pediat</w:t>
      </w:r>
      <w:r>
        <w:rPr>
          <w:i/>
          <w:iCs/>
          <w:color w:val="000000" w:themeColor="text1"/>
        </w:rPr>
        <w:t>r</w:t>
      </w:r>
      <w:r w:rsidRPr="00952FD8">
        <w:rPr>
          <w:i/>
          <w:iCs/>
          <w:color w:val="000000" w:themeColor="text1"/>
        </w:rPr>
        <w:t xml:space="preserve"> Res</w:t>
      </w:r>
      <w:r>
        <w:rPr>
          <w:i/>
          <w:iCs/>
          <w:color w:val="000000" w:themeColor="text1"/>
        </w:rPr>
        <w:t>.</w:t>
      </w:r>
      <w:r w:rsidRPr="00952FD8">
        <w:rPr>
          <w:color w:val="000000" w:themeColor="text1"/>
        </w:rPr>
        <w:t xml:space="preserve"> 2017</w:t>
      </w:r>
      <w:r>
        <w:rPr>
          <w:color w:val="000000" w:themeColor="text1"/>
        </w:rPr>
        <w:t>;</w:t>
      </w:r>
      <w:r w:rsidRPr="00952FD8">
        <w:rPr>
          <w:color w:val="000000" w:themeColor="text1"/>
        </w:rPr>
        <w:t>81</w:t>
      </w:r>
      <w:r>
        <w:rPr>
          <w:color w:val="000000" w:themeColor="text1"/>
        </w:rPr>
        <w:t>:</w:t>
      </w:r>
      <w:r w:rsidRPr="00952FD8">
        <w:rPr>
          <w:color w:val="000000" w:themeColor="text1"/>
        </w:rPr>
        <w:t>150</w:t>
      </w:r>
      <w:r>
        <w:rPr>
          <w:color w:val="000000" w:themeColor="text1"/>
        </w:rPr>
        <w:t>-</w:t>
      </w:r>
      <w:r w:rsidRPr="00952FD8">
        <w:rPr>
          <w:color w:val="000000" w:themeColor="text1"/>
        </w:rPr>
        <w:t>155</w:t>
      </w:r>
      <w:r>
        <w:rPr>
          <w:color w:val="000000" w:themeColor="text1"/>
        </w:rPr>
        <w:t>.</w:t>
      </w:r>
      <w:r w:rsidRPr="005E0432">
        <w:rPr>
          <w:color w:val="000000" w:themeColor="text1"/>
        </w:rPr>
        <w:t xml:space="preserve"> </w:t>
      </w:r>
    </w:p>
    <w:p w:rsidR="00C02E65" w:rsidRPr="00952FD8" w:rsidRDefault="00C02E65" w:rsidP="00455350">
      <w:pPr>
        <w:spacing w:line="480" w:lineRule="auto"/>
        <w:rPr>
          <w:color w:val="000000" w:themeColor="text1"/>
        </w:rPr>
      </w:pPr>
      <w:r w:rsidRPr="00952FD8">
        <w:rPr>
          <w:color w:val="000000" w:themeColor="text1"/>
        </w:rPr>
        <w:t>Gupta S, Kechli A, Kanamalla</w:t>
      </w:r>
      <w:r>
        <w:rPr>
          <w:color w:val="000000" w:themeColor="text1"/>
        </w:rPr>
        <w:t xml:space="preserve"> </w:t>
      </w:r>
      <w:r w:rsidRPr="00952FD8">
        <w:rPr>
          <w:color w:val="000000" w:themeColor="text1"/>
        </w:rPr>
        <w:t xml:space="preserve">U. </w:t>
      </w:r>
      <w:r w:rsidRPr="00542C99">
        <w:rPr>
          <w:color w:val="000000" w:themeColor="text1"/>
        </w:rPr>
        <w:t>Intracranial hemorrhage in term newborns: management and outcomes</w:t>
      </w:r>
      <w:r w:rsidRPr="00542C99">
        <w:rPr>
          <w:iCs/>
          <w:color w:val="000000" w:themeColor="text1"/>
        </w:rPr>
        <w:t>.</w:t>
      </w:r>
      <w:r w:rsidRPr="00952FD8">
        <w:rPr>
          <w:i/>
          <w:iCs/>
          <w:color w:val="000000" w:themeColor="text1"/>
        </w:rPr>
        <w:t xml:space="preserve"> Pediatr Neurol</w:t>
      </w:r>
      <w:r w:rsidRPr="00952FD8">
        <w:rPr>
          <w:color w:val="000000" w:themeColor="text1"/>
        </w:rPr>
        <w:t>. 2009;40:1-12</w:t>
      </w:r>
      <w:r>
        <w:rPr>
          <w:color w:val="000000" w:themeColor="text1"/>
        </w:rPr>
        <w:t>.</w:t>
      </w:r>
    </w:p>
    <w:p w:rsidR="00C02E65" w:rsidRPr="00952FD8" w:rsidRDefault="00C02E65" w:rsidP="00455350">
      <w:pPr>
        <w:spacing w:line="480" w:lineRule="auto"/>
        <w:rPr>
          <w:color w:val="000000" w:themeColor="text1"/>
        </w:rPr>
      </w:pPr>
      <w:r w:rsidRPr="00952FD8">
        <w:rPr>
          <w:color w:val="000000" w:themeColor="text1"/>
        </w:rPr>
        <w:lastRenderedPageBreak/>
        <w:t xml:space="preserve">Joseph J, Smith B, Garton H. Blunt prenatal trauma resulting in fetal epidural or subdural hematoma: case report and systematic review of the literature. </w:t>
      </w:r>
      <w:r w:rsidRPr="00952FD8">
        <w:rPr>
          <w:i/>
          <w:iCs/>
          <w:color w:val="000000" w:themeColor="text1"/>
        </w:rPr>
        <w:t>J Neurosurg Pediatr</w:t>
      </w:r>
      <w:r>
        <w:rPr>
          <w:i/>
          <w:iCs/>
          <w:color w:val="000000" w:themeColor="text1"/>
        </w:rPr>
        <w:t>.</w:t>
      </w:r>
      <w:r w:rsidRPr="00952FD8">
        <w:rPr>
          <w:color w:val="000000" w:themeColor="text1"/>
        </w:rPr>
        <w:t xml:space="preserve"> 2017;19:32-37</w:t>
      </w:r>
      <w:r>
        <w:rPr>
          <w:color w:val="000000" w:themeColor="text1"/>
        </w:rPr>
        <w:t>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Kaukola T, Herva R, Perhomaa M,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Population cohort associating </w:t>
      </w:r>
      <w:proofErr w:type="spell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chorioamnionitis</w:t>
      </w:r>
      <w:proofErr w:type="spell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cord, inflammatory cytokines and neurologic outcome in very preterm, extremely low birth weight infants.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 Res.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2006;59:478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483.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Laughon M, Bose C, Allred E,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Factors associated with treatment for hypotension in extremely low gestational age newborns during the first postnatal week.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2007;119:273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280.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Ment LR, Peterson BS, Meltzer JA,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A functional magnetic resonance imaging study of the long-term influences of early indomethacin exposure on language processing in the brains of prematurely born children.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2006;118:961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970.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Mohamed AM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Aly H.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Transport of premature infants is associated with increased risk for intraventricular hemorrhage.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Arch Dis Child Fetal Neonatal Ed.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2010;95:F403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F407.</w:t>
      </w:r>
    </w:p>
    <w:p w:rsidR="00C02E65" w:rsidRPr="00952FD8" w:rsidRDefault="00C02E65" w:rsidP="00455350">
      <w:pPr>
        <w:spacing w:line="480" w:lineRule="auto"/>
        <w:rPr>
          <w:color w:val="000000" w:themeColor="text1"/>
        </w:rPr>
      </w:pPr>
      <w:r w:rsidRPr="00952FD8">
        <w:rPr>
          <w:color w:val="000000" w:themeColor="text1"/>
        </w:rPr>
        <w:t>Mukerji</w:t>
      </w:r>
      <w:r w:rsidRPr="00952FD8">
        <w:rPr>
          <w:rFonts w:eastAsiaTheme="minorHAnsi"/>
          <w:color w:val="000000" w:themeColor="text1"/>
        </w:rPr>
        <w:t xml:space="preserve"> A, Shah V, Shah V.</w:t>
      </w:r>
      <w:r w:rsidRPr="00952FD8">
        <w:rPr>
          <w:color w:val="000000" w:themeColor="text1"/>
        </w:rPr>
        <w:t xml:space="preserve"> Periventricular/intraventricular hemorrhage and neurodevelopmental outcomes: a meta-analysis. </w:t>
      </w:r>
      <w:r w:rsidRPr="00FC29B2">
        <w:rPr>
          <w:i/>
          <w:color w:val="000000" w:themeColor="text1"/>
        </w:rPr>
        <w:t>Pediatrics</w:t>
      </w:r>
      <w:r>
        <w:rPr>
          <w:i/>
          <w:color w:val="000000" w:themeColor="text1"/>
        </w:rPr>
        <w:t>.</w:t>
      </w:r>
      <w:r w:rsidRPr="00952FD8">
        <w:rPr>
          <w:rFonts w:eastAsiaTheme="minorHAnsi"/>
          <w:color w:val="000000" w:themeColor="text1"/>
        </w:rPr>
        <w:t xml:space="preserve"> 2015;136:1132-</w:t>
      </w:r>
      <w:r>
        <w:rPr>
          <w:rFonts w:eastAsiaTheme="minorHAnsi"/>
          <w:color w:val="000000" w:themeColor="text1"/>
        </w:rPr>
        <w:t>11</w:t>
      </w:r>
      <w:r w:rsidRPr="00952FD8">
        <w:rPr>
          <w:rFonts w:eastAsiaTheme="minorHAnsi"/>
          <w:color w:val="000000" w:themeColor="text1"/>
        </w:rPr>
        <w:t>43</w:t>
      </w:r>
      <w:r>
        <w:rPr>
          <w:rFonts w:eastAsiaTheme="minorHAnsi"/>
          <w:color w:val="000000" w:themeColor="text1"/>
        </w:rPr>
        <w:t>.</w:t>
      </w:r>
      <w:r w:rsidRPr="00952FD8">
        <w:rPr>
          <w:color w:val="000000" w:themeColor="text1"/>
        </w:rPr>
        <w:t xml:space="preserve"> 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Stoll BJ, Hansen NI, Bell EF,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Neonatal outcomes of extremely preterm infants from the NICHD neonatal research network.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2010;126:443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456.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Tam EW, Rosenbluth G, Rogers EE,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Cerebellar hemorrhage on magnetic resonance imaging in preterm newborns associated with abnormal neurologic outcome.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J Pediatr.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2011;158:245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250.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Verhagen EA, Ter Horst HJ, Keating P,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Cerebral oxygenation in preterm infants with germinal matrix-intraventricular hemorrhages.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Stroke.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2010;41:2901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2907.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Volpe JJ.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Intracranial hemorrhage.</w:t>
      </w:r>
      <w:proofErr w:type="gram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Neurology of the Newborn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.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h ed. Philadelphia, PA: Saunders; 2018:593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618.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Whitby EH, Griffiths PD, Rutter S, et al.</w:t>
      </w:r>
      <w:r w:rsidR="00741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Frequency and natural history of subdural hemorrhages in babies and relation to obstetric factors.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Lancet.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2004;363:846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851.</w:t>
      </w:r>
    </w:p>
    <w:p w:rsidR="00C02E65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4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Wright J. CNS injuries in abusive head trauma. </w:t>
      </w:r>
      <w:r w:rsidRPr="00FC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Am J Roentgenol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E04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5E0432">
        <w:rPr>
          <w:rFonts w:ascii="Times New Roman" w:hAnsi="Times New Roman" w:cs="Times New Roman"/>
          <w:color w:val="000000" w:themeColor="text1"/>
          <w:sz w:val="24"/>
          <w:szCs w:val="24"/>
        </w:rPr>
        <w:t>208:991-1001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2E65" w:rsidRPr="00952FD8" w:rsidRDefault="00C02E65" w:rsidP="00455350">
      <w:pPr>
        <w:pStyle w:val="referencestext"/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Yang JYK, Chan AK, Callen DJ, Paes BA.</w:t>
      </w:r>
      <w:r w:rsidR="00745A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Neonatal cerebral </w:t>
      </w:r>
      <w:proofErr w:type="spellStart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>sinovenous</w:t>
      </w:r>
      <w:proofErr w:type="spellEnd"/>
      <w:r w:rsidRPr="00952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thrombosis: sifting the evidence for a diagnostic plan and treatment strategy. </w:t>
      </w:r>
      <w:r w:rsidRPr="00952FD8">
        <w:rPr>
          <w:rStyle w:val="italic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Pediatrics.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2010;126:e693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-</w:t>
      </w:r>
      <w:r w:rsidRPr="00952FD8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e700.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:rsidR="00485E7D" w:rsidRDefault="00485E7D"/>
    <w:sectPr w:rsidR="00485E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77" w:rsidRDefault="00207577">
      <w:r>
        <w:separator/>
      </w:r>
    </w:p>
  </w:endnote>
  <w:endnote w:type="continuationSeparator" w:id="0">
    <w:p w:rsidR="00207577" w:rsidRDefault="0020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77" w:rsidRDefault="00207577">
      <w:r>
        <w:separator/>
      </w:r>
    </w:p>
  </w:footnote>
  <w:footnote w:type="continuationSeparator" w:id="0">
    <w:p w:rsidR="00207577" w:rsidRDefault="00207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C1" w:rsidRDefault="007417C1" w:rsidP="007417C1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</w:rPr>
      <w:t>Neonatology 8</w:t>
    </w:r>
    <w:r>
      <w:rPr>
        <w:rFonts w:ascii="Calibri" w:eastAsia="Calibri" w:hAnsi="Calibri"/>
        <w:vertAlign w:val="superscript"/>
      </w:rPr>
      <w:t>th</w:t>
    </w:r>
    <w:r>
      <w:rPr>
        <w:rFonts w:ascii="Calibri" w:eastAsia="Calibri" w:hAnsi="Calibri"/>
      </w:rPr>
      <w:t xml:space="preserve"> Ed. </w:t>
    </w:r>
    <w:r>
      <w:rPr>
        <w:rFonts w:ascii="Calibri" w:eastAsia="Calibri" w:hAnsi="Calibri"/>
      </w:rPr>
      <w:tab/>
    </w:r>
    <w:r w:rsidRPr="00FC5E5E">
      <w:rPr>
        <w:rFonts w:ascii="Calibri" w:eastAsia="Calibri" w:hAnsi="Calibri"/>
      </w:rPr>
      <w:t>103</w:t>
    </w:r>
    <w:r>
      <w:rPr>
        <w:rFonts w:ascii="Calibri" w:eastAsia="Calibri" w:hAnsi="Calibri"/>
      </w:rPr>
      <w:t xml:space="preserve"> </w:t>
    </w:r>
    <w:r w:rsidRPr="00FC5E5E">
      <w:rPr>
        <w:rFonts w:ascii="Calibri" w:eastAsia="Calibri" w:hAnsi="Calibri"/>
      </w:rPr>
      <w:t>Intracranial Hemorrhage</w:t>
    </w:r>
    <w:r>
      <w:rPr>
        <w:rFonts w:ascii="Calibri" w:eastAsia="Calibri" w:hAnsi="Calibri"/>
      </w:rPr>
      <w:t xml:space="preserve">  Page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PAGE  \* Arabic  \* MERGEFORMAT </w:instrText>
    </w:r>
    <w:r>
      <w:rPr>
        <w:rFonts w:ascii="Calibri" w:eastAsia="Calibri" w:hAnsi="Calibri"/>
        <w:b/>
      </w:rPr>
      <w:fldChar w:fldCharType="separate"/>
    </w:r>
    <w:r w:rsidR="00455350">
      <w:rPr>
        <w:rFonts w:ascii="Calibri" w:eastAsia="Calibri" w:hAnsi="Calibri"/>
        <w:b/>
        <w:noProof/>
      </w:rPr>
      <w:t>1</w:t>
    </w:r>
    <w:r>
      <w:rPr>
        <w:rFonts w:ascii="Calibri" w:eastAsia="Calibri" w:hAnsi="Calibri"/>
        <w:b/>
      </w:rPr>
      <w:fldChar w:fldCharType="end"/>
    </w:r>
    <w:r>
      <w:rPr>
        <w:rFonts w:ascii="Calibri" w:eastAsia="Calibri" w:hAnsi="Calibri"/>
      </w:rPr>
      <w:t xml:space="preserve"> of </w:t>
    </w:r>
    <w:r>
      <w:rPr>
        <w:rFonts w:ascii="Calibri" w:eastAsia="Calibri" w:hAnsi="Calibri"/>
        <w:b/>
      </w:rPr>
      <w:fldChar w:fldCharType="begin"/>
    </w:r>
    <w:r>
      <w:rPr>
        <w:rFonts w:ascii="Calibri" w:eastAsia="Calibri" w:hAnsi="Calibri"/>
        <w:b/>
      </w:rPr>
      <w:instrText xml:space="preserve"> NUMPAGES  \* Arabic  \* MERGEFORMAT </w:instrText>
    </w:r>
    <w:r>
      <w:rPr>
        <w:rFonts w:ascii="Calibri" w:eastAsia="Calibri" w:hAnsi="Calibri"/>
        <w:b/>
      </w:rPr>
      <w:fldChar w:fldCharType="separate"/>
    </w:r>
    <w:r w:rsidR="00455350">
      <w:rPr>
        <w:rFonts w:ascii="Calibri" w:eastAsia="Calibri" w:hAnsi="Calibri"/>
        <w:b/>
        <w:noProof/>
      </w:rPr>
      <w:t>3</w:t>
    </w:r>
    <w:r>
      <w:rPr>
        <w:rFonts w:ascii="Calibri" w:eastAsia="Calibri" w:hAnsi="Calibri"/>
        <w:b/>
      </w:rPr>
      <w:fldChar w:fldCharType="end"/>
    </w:r>
  </w:p>
  <w:p w:rsidR="007417C1" w:rsidRDefault="007417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65"/>
    <w:rsid w:val="00207577"/>
    <w:rsid w:val="00373502"/>
    <w:rsid w:val="00455350"/>
    <w:rsid w:val="00485E7D"/>
    <w:rsid w:val="007417C1"/>
    <w:rsid w:val="00745A9B"/>
    <w:rsid w:val="00843E88"/>
    <w:rsid w:val="00C0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02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02E65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360" w:after="120" w:line="300" w:lineRule="atLeast"/>
    </w:pPr>
    <w:rPr>
      <w:rFonts w:ascii="TradeGothicLTStd-BdCn20" w:hAnsi="TradeGothicLTStd-BdCn20" w:cs="TradeGothicLTStd-BdCn20"/>
      <w:b/>
      <w:bCs/>
      <w:color w:val="0072AE"/>
    </w:rPr>
  </w:style>
  <w:style w:type="paragraph" w:customStyle="1" w:styleId="referencestext">
    <w:name w:val="references_text"/>
    <w:basedOn w:val="Normal"/>
    <w:uiPriority w:val="99"/>
    <w:rsid w:val="00C02E65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character" w:customStyle="1" w:styleId="italic">
    <w:name w:val="italic"/>
    <w:uiPriority w:val="99"/>
    <w:rsid w:val="00C02E6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02E6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02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E65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7C1"/>
    <w:rPr>
      <w:rFonts w:ascii="Tahoma" w:eastAsia="Times New Roman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02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C02E65"/>
    <w:pPr>
      <w:keepNext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spacing w:before="360" w:after="120" w:line="300" w:lineRule="atLeast"/>
    </w:pPr>
    <w:rPr>
      <w:rFonts w:ascii="TradeGothicLTStd-BdCn20" w:hAnsi="TradeGothicLTStd-BdCn20" w:cs="TradeGothicLTStd-BdCn20"/>
      <w:b/>
      <w:bCs/>
      <w:color w:val="0072AE"/>
    </w:rPr>
  </w:style>
  <w:style w:type="paragraph" w:customStyle="1" w:styleId="referencestext">
    <w:name w:val="references_text"/>
    <w:basedOn w:val="Normal"/>
    <w:uiPriority w:val="99"/>
    <w:rsid w:val="00C02E65"/>
    <w:pPr>
      <w:tabs>
        <w:tab w:val="right" w:pos="240"/>
        <w:tab w:val="left" w:pos="360"/>
        <w:tab w:val="right" w:pos="540"/>
        <w:tab w:val="left" w:pos="600"/>
        <w:tab w:val="right" w:pos="780"/>
      </w:tabs>
      <w:spacing w:after="40" w:line="190" w:lineRule="atLeast"/>
      <w:ind w:left="360" w:hanging="360"/>
    </w:pPr>
    <w:rPr>
      <w:rFonts w:ascii="MinionPro-Regular" w:hAnsi="MinionPro-Regular" w:cs="MinionPro-Regular"/>
      <w:sz w:val="17"/>
      <w:szCs w:val="17"/>
    </w:rPr>
  </w:style>
  <w:style w:type="character" w:customStyle="1" w:styleId="italic">
    <w:name w:val="italic"/>
    <w:uiPriority w:val="99"/>
    <w:rsid w:val="00C02E6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02E6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02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E65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7C1"/>
    <w:rPr>
      <w:rFonts w:ascii="Tahoma" w:eastAsia="Times New Roman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2019-07-18T09:29:00Z</dcterms:created>
  <dcterms:modified xsi:type="dcterms:W3CDTF">2019-10-16T08:11:00Z</dcterms:modified>
</cp:coreProperties>
</file>