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D91" w:rsidRPr="0019159A" w:rsidRDefault="00A03D91" w:rsidP="00A03D91">
      <w:pPr>
        <w:tabs>
          <w:tab w:val="right" w:pos="240"/>
          <w:tab w:val="left" w:pos="36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 w:rsidRPr="0019159A">
        <w:rPr>
          <w:rFonts w:ascii="Times New Roman" w:eastAsia="Times New Roman" w:hAnsi="Times New Roman" w:cs="Times New Roman"/>
          <w:b/>
          <w:bCs/>
          <w:sz w:val="36"/>
          <w:szCs w:val="24"/>
        </w:rPr>
        <w:t>13</w:t>
      </w:r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t xml:space="preserve">   </w:t>
      </w:r>
      <w:r w:rsidRPr="0019159A">
        <w:rPr>
          <w:rFonts w:ascii="Times New Roman" w:eastAsia="Times New Roman" w:hAnsi="Times New Roman" w:cs="Times New Roman"/>
          <w:b/>
          <w:bCs/>
          <w:sz w:val="36"/>
          <w:szCs w:val="24"/>
        </w:rPr>
        <w:t xml:space="preserve"> Management of the Extremely Low Birthweight Infant</w:t>
      </w:r>
    </w:p>
    <w:p w:rsidR="00A03D91" w:rsidRPr="0019159A" w:rsidRDefault="00A03D91" w:rsidP="00A03D91">
      <w:pPr>
        <w:tabs>
          <w:tab w:val="right" w:pos="240"/>
          <w:tab w:val="left" w:pos="36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 w:rsidRPr="0019159A">
        <w:rPr>
          <w:rFonts w:ascii="Times New Roman" w:eastAsia="Times New Roman" w:hAnsi="Times New Roman" w:cs="Times New Roman"/>
          <w:b/>
          <w:bCs/>
          <w:sz w:val="36"/>
          <w:szCs w:val="24"/>
        </w:rPr>
        <w:t>During the First Week of Life</w:t>
      </w:r>
    </w:p>
    <w:p w:rsidR="00BA79AE" w:rsidRPr="00372B24" w:rsidRDefault="00BA79AE" w:rsidP="00A03D91">
      <w:pPr>
        <w:tabs>
          <w:tab w:val="right" w:pos="240"/>
          <w:tab w:val="left" w:pos="36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2B24">
        <w:rPr>
          <w:rFonts w:ascii="Times New Roman" w:eastAsia="Times New Roman" w:hAnsi="Times New Roman" w:cs="Times New Roman"/>
          <w:b/>
          <w:sz w:val="24"/>
          <w:szCs w:val="24"/>
        </w:rPr>
        <w:t>Selected References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2B24">
        <w:rPr>
          <w:rFonts w:ascii="Times New Roman" w:eastAsia="Times New Roman" w:hAnsi="Times New Roman" w:cs="Times New Roman"/>
          <w:sz w:val="24"/>
          <w:szCs w:val="24"/>
        </w:rPr>
        <w:t>Adamkin</w:t>
      </w:r>
      <w:proofErr w:type="spellEnd"/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DH.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Nutritional Strategies for</w:t>
      </w:r>
      <w:bookmarkStart w:id="0" w:name="_GoBack"/>
      <w:bookmarkEnd w:id="0"/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 xml:space="preserve"> the Very Low Birthweight Infant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New York</w:t>
      </w:r>
      <w:r>
        <w:rPr>
          <w:rFonts w:ascii="Times New Roman" w:eastAsia="Times New Roman" w:hAnsi="Times New Roman" w:cs="Times New Roman"/>
          <w:sz w:val="24"/>
          <w:szCs w:val="24"/>
        </w:rPr>
        <w:t>, NY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: Cambridge University Press; 2009.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sz w:val="24"/>
          <w:szCs w:val="24"/>
        </w:rPr>
        <w:t>Benitz WE.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B654C">
        <w:rPr>
          <w:rFonts w:ascii="Times New Roman" w:eastAsia="Times New Roman" w:hAnsi="Times New Roman" w:cs="Times New Roman"/>
          <w:sz w:val="24"/>
          <w:szCs w:val="24"/>
        </w:rPr>
        <w:t>Learning to live with patency of the ductus arteriosus in preterm infants.</w:t>
      </w:r>
      <w:proofErr w:type="gramEnd"/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J Perinatol.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2011;31(suppl 1):S42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S48.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>Brocato B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DE3C12">
        <w:rPr>
          <w:rFonts w:ascii="Times New Roman" w:eastAsia="Times New Roman" w:hAnsi="Times New Roman" w:cs="Times New Roman"/>
          <w:color w:val="auto"/>
          <w:sz w:val="24"/>
          <w:szCs w:val="24"/>
        </w:rPr>
        <w:t>Holliday N, Whitehurst RM Jr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et al. Delayed cord clamping in preterm infants: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a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review of benefits and risks. </w:t>
      </w:r>
      <w:r w:rsidRPr="00261949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Obstet Gynecol Surv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>. 2016;71(1):39-42.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B654C">
        <w:rPr>
          <w:rFonts w:ascii="Times New Roman" w:eastAsia="Times New Roman" w:hAnsi="Times New Roman" w:cs="Times New Roman"/>
          <w:sz w:val="24"/>
          <w:szCs w:val="24"/>
        </w:rPr>
        <w:t>Carroll PD, Nankervis CA, Giannone PJ, Cordero L.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Use of polyethylene bags in extremely low birth weight infant resuscitation for the prevention of hypothermia.</w:t>
      </w:r>
      <w:proofErr w:type="gramEnd"/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J Reprod Med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2010;55:9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13.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sz w:val="24"/>
          <w:szCs w:val="24"/>
        </w:rPr>
        <w:t>Darlow, BA, Graham PJ.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B654C">
        <w:rPr>
          <w:rFonts w:ascii="Times New Roman" w:eastAsia="Times New Roman" w:hAnsi="Times New Roman" w:cs="Times New Roman"/>
          <w:sz w:val="24"/>
          <w:szCs w:val="24"/>
        </w:rPr>
        <w:t>Vitamin A supplementation to prevent mortality and short and long-term morbidity in very low birthweight infants.</w:t>
      </w:r>
      <w:proofErr w:type="gramEnd"/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Cochrane Database Syst Rev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2007;4:CD000501.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sz w:val="24"/>
          <w:szCs w:val="24"/>
        </w:rPr>
        <w:t>Escrig R, Arruza L, Izquierdo I, et al.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Achievement of targeted saturation values in </w:t>
      </w:r>
      <w:proofErr w:type="gramStart"/>
      <w:r w:rsidRPr="001B654C">
        <w:rPr>
          <w:rFonts w:ascii="Times New Roman" w:eastAsia="Times New Roman" w:hAnsi="Times New Roman" w:cs="Times New Roman"/>
          <w:sz w:val="24"/>
          <w:szCs w:val="24"/>
        </w:rPr>
        <w:t>extremely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low</w:t>
      </w:r>
      <w:proofErr w:type="gramEnd"/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gestational age neonates resuscitated with low or high oxygen concentrations: a prospective, randomized trial.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Pediatrics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2008;121:875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881.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sz w:val="24"/>
          <w:szCs w:val="24"/>
        </w:rPr>
        <w:t>Finer NN, Carlo WA, Walsh MC, et al.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B654C">
        <w:rPr>
          <w:rFonts w:ascii="Times New Roman" w:eastAsia="Times New Roman" w:hAnsi="Times New Roman" w:cs="Times New Roman"/>
          <w:sz w:val="24"/>
          <w:szCs w:val="24"/>
        </w:rPr>
        <w:t>Early CPAP versus surfactant in extremely preterm infants.</w:t>
      </w:r>
      <w:proofErr w:type="gramEnd"/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N Engl J Med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2010;362:1970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1979.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sz w:val="24"/>
          <w:szCs w:val="24"/>
        </w:rPr>
        <w:t>Kim SM, Lee EY, Chen J, Ringer SA.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Improved care and growth outcomes by using hybrid humidified incubators in very preterm infants.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Pediatrics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2010;125:e137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e145.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sz w:val="24"/>
          <w:szCs w:val="24"/>
        </w:rPr>
        <w:t>Kirpalani H, Whyte RK, Andersen C, et al.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The premature infant in need of transfusion (PINT) study: a randomized, controlled trial of a restrictive (low) versus liberal (high) transfusion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threshold for extremely low birth weight infants.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J Pediatr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2006;149:301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307.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>Nyquist KH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Expert Group of the International Network on Kangaroo Mother Care. State of the art and recommendation: kangaroo mother care: application in a high-tech environment. </w:t>
      </w:r>
      <w:r w:rsidRPr="00261949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Acta Paediatr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>. 2010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>99(6)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>812-819.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sz w:val="24"/>
          <w:szCs w:val="24"/>
        </w:rPr>
        <w:t>Rozance PJ.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B654C">
        <w:rPr>
          <w:rFonts w:ascii="Times New Roman" w:eastAsia="Times New Roman" w:hAnsi="Times New Roman" w:cs="Times New Roman"/>
          <w:sz w:val="24"/>
          <w:szCs w:val="24"/>
        </w:rPr>
        <w:t>Glucose metabolism in the preterm infant.</w:t>
      </w:r>
      <w:proofErr w:type="gramEnd"/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J Pediatr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2011;158:874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875.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B654C">
        <w:rPr>
          <w:rFonts w:ascii="Times New Roman" w:eastAsia="Times New Roman" w:hAnsi="Times New Roman" w:cs="Times New Roman"/>
          <w:sz w:val="24"/>
          <w:szCs w:val="24"/>
        </w:rPr>
        <w:t>Sinclair L, Crisp J, Sinn J.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Variability in incubator humidity practices in the management of preterm infants.</w:t>
      </w:r>
      <w:proofErr w:type="gramEnd"/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J Paediatr Child Health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2009;45:535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540.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sz w:val="24"/>
          <w:szCs w:val="24"/>
        </w:rPr>
        <w:t>Supcun S, Kutz P, Pielemeier W, Roll C.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Caffeine increases cerebral cortical activity in preterm infants.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J Pediatr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2010;156:490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491.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Tyson JE, Parikh NA, </w:t>
      </w:r>
      <w:proofErr w:type="gramStart"/>
      <w:r w:rsidRPr="001B654C">
        <w:rPr>
          <w:rFonts w:ascii="Times New Roman" w:eastAsia="Times New Roman" w:hAnsi="Times New Roman" w:cs="Times New Roman"/>
          <w:sz w:val="24"/>
          <w:szCs w:val="24"/>
        </w:rPr>
        <w:t>Langer</w:t>
      </w:r>
      <w:proofErr w:type="gramEnd"/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 J, et al.</w:t>
      </w:r>
      <w:r w:rsidR="00A03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Intensive care for extreme prematurity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 xml:space="preserve">moving beyond gestational age. </w:t>
      </w:r>
      <w:r w:rsidRPr="00261949">
        <w:rPr>
          <w:rFonts w:ascii="Times New Roman" w:eastAsia="Times New Roman" w:hAnsi="Times New Roman" w:cs="Times New Roman"/>
          <w:i/>
          <w:sz w:val="24"/>
          <w:szCs w:val="24"/>
        </w:rPr>
        <w:t>N Engl J Med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. 2008;358:1672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B654C">
        <w:rPr>
          <w:rFonts w:ascii="Times New Roman" w:eastAsia="Times New Roman" w:hAnsi="Times New Roman" w:cs="Times New Roman"/>
          <w:sz w:val="24"/>
          <w:szCs w:val="24"/>
        </w:rPr>
        <w:t>1681.</w:t>
      </w:r>
    </w:p>
    <w:p w:rsidR="00BA79AE" w:rsidRPr="001B654C" w:rsidRDefault="00BA79AE" w:rsidP="0019159A">
      <w:pPr>
        <w:tabs>
          <w:tab w:val="left" w:pos="0"/>
          <w:tab w:val="right" w:pos="240"/>
          <w:tab w:val="right" w:pos="540"/>
          <w:tab w:val="left" w:pos="600"/>
          <w:tab w:val="right" w:pos="780"/>
        </w:tabs>
        <w:spacing w:after="0" w:line="48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Wyckoff MH. Initial resuscitation and stabilization of the peri-viable neonate: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t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he Golden-Hour approach. </w:t>
      </w:r>
      <w:r w:rsidRPr="00261949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Semin Perinatol</w:t>
      </w:r>
      <w:r w:rsidRPr="001B654C">
        <w:rPr>
          <w:rFonts w:ascii="Times New Roman" w:eastAsia="Times New Roman" w:hAnsi="Times New Roman" w:cs="Times New Roman"/>
          <w:color w:val="auto"/>
          <w:sz w:val="24"/>
          <w:szCs w:val="24"/>
        </w:rPr>
        <w:t>. 2014;38:12-16.</w:t>
      </w:r>
    </w:p>
    <w:p w:rsidR="004D09A5" w:rsidRDefault="004D09A5"/>
    <w:sectPr w:rsidR="004D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9AE"/>
    <w:rsid w:val="0019159A"/>
    <w:rsid w:val="004D09A5"/>
    <w:rsid w:val="00701F3C"/>
    <w:rsid w:val="00A03D91"/>
    <w:rsid w:val="00BA79AE"/>
    <w:rsid w:val="00D5751E"/>
    <w:rsid w:val="00F4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A79AE"/>
    <w:pPr>
      <w:widowControl w:val="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D91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A79AE"/>
    <w:pPr>
      <w:widowControl w:val="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D91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5</cp:revision>
  <dcterms:created xsi:type="dcterms:W3CDTF">2019-06-04T12:31:00Z</dcterms:created>
  <dcterms:modified xsi:type="dcterms:W3CDTF">2019-10-15T08:25:00Z</dcterms:modified>
</cp:coreProperties>
</file>